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5A04B" w14:textId="77777777" w:rsidR="00AA7CBF" w:rsidRPr="00AB00E2" w:rsidRDefault="00AA7CBF" w:rsidP="00AA7CBF">
      <w:pPr>
        <w:spacing w:after="0" w:line="480" w:lineRule="auto"/>
        <w:jc w:val="center"/>
        <w:rPr>
          <w:b/>
        </w:rPr>
      </w:pPr>
    </w:p>
    <w:p w14:paraId="03333298" w14:textId="77777777" w:rsidR="00AA7CBF" w:rsidRPr="000B2D0B" w:rsidRDefault="00AA7CBF" w:rsidP="00AA7CBF">
      <w:pPr>
        <w:spacing w:after="0" w:line="480" w:lineRule="auto"/>
        <w:jc w:val="center"/>
        <w:rPr>
          <w:b/>
        </w:rPr>
      </w:pPr>
      <w:r w:rsidRPr="00AB00E2">
        <w:rPr>
          <w:b/>
        </w:rPr>
        <w:t xml:space="preserve">The Effect of </w:t>
      </w:r>
      <w:r w:rsidRPr="00AB00E2">
        <w:rPr>
          <w:b/>
          <w:i/>
        </w:rPr>
        <w:t>BREAKAWAY</w:t>
      </w:r>
      <w:r w:rsidRPr="00AB00E2">
        <w:rPr>
          <w:b/>
        </w:rPr>
        <w:t xml:space="preserve"> </w:t>
      </w:r>
      <w:r>
        <w:rPr>
          <w:b/>
        </w:rPr>
        <w:t xml:space="preserve">Gameplay </w:t>
      </w:r>
      <w:r w:rsidRPr="00AB00E2">
        <w:rPr>
          <w:b/>
        </w:rPr>
        <w:t>on Bullying Victimization Self-Efficacy</w:t>
      </w:r>
      <w:r>
        <w:rPr>
          <w:b/>
        </w:rPr>
        <w:t xml:space="preserve"> </w:t>
      </w:r>
      <w:r>
        <w:rPr>
          <w:b/>
        </w:rPr>
        <w:br/>
        <w:t>among Youth in El Salvador</w:t>
      </w:r>
    </w:p>
    <w:p w14:paraId="5E28A06C" w14:textId="77777777" w:rsidR="00AA7CBF" w:rsidRDefault="00AA7CBF" w:rsidP="00AA7CBF">
      <w:pPr>
        <w:spacing w:after="0" w:line="480" w:lineRule="auto"/>
        <w:jc w:val="center"/>
      </w:pPr>
    </w:p>
    <w:p w14:paraId="579F39B5" w14:textId="77777777" w:rsidR="00AA7CBF" w:rsidRDefault="00AA7CBF" w:rsidP="00AA7CBF">
      <w:pPr>
        <w:spacing w:after="0" w:line="480" w:lineRule="auto"/>
        <w:jc w:val="center"/>
      </w:pPr>
    </w:p>
    <w:p w14:paraId="1275C9DF" w14:textId="77777777" w:rsidR="00AA7CBF" w:rsidRPr="00AB00E2" w:rsidRDefault="00AA7CBF" w:rsidP="00AA7CBF">
      <w:pPr>
        <w:spacing w:after="0" w:line="480" w:lineRule="auto"/>
        <w:jc w:val="center"/>
      </w:pPr>
      <w:r>
        <w:t>Yishin Chu Wu,</w:t>
      </w:r>
      <w:r w:rsidRPr="00AB00E2">
        <w:t xml:space="preserve"> Hua Wang</w:t>
      </w:r>
      <w:r>
        <w:t xml:space="preserve">, </w:t>
      </w:r>
      <w:r w:rsidRPr="00AB00E2">
        <w:t>Ji Hye Choi</w:t>
      </w:r>
    </w:p>
    <w:p w14:paraId="4BCE1FD1" w14:textId="77777777" w:rsidR="00AA7CBF" w:rsidRPr="00AB00E2" w:rsidRDefault="00AA7CBF" w:rsidP="00AA7CBF">
      <w:pPr>
        <w:spacing w:after="0" w:line="480" w:lineRule="auto"/>
        <w:jc w:val="center"/>
      </w:pPr>
      <w:r w:rsidRPr="00AB00E2">
        <w:t>University at Buffalo, The State University of New York</w:t>
      </w:r>
    </w:p>
    <w:p w14:paraId="3DA76A6B" w14:textId="77777777" w:rsidR="00AA7CBF" w:rsidRPr="00AB00E2" w:rsidRDefault="00AA7CBF" w:rsidP="00AA7CBF">
      <w:pPr>
        <w:spacing w:after="0" w:line="480" w:lineRule="auto"/>
        <w:jc w:val="center"/>
      </w:pPr>
      <w:r>
        <w:t xml:space="preserve">and </w:t>
      </w:r>
      <w:r w:rsidRPr="00AB00E2">
        <w:t>Ann DeMarle</w:t>
      </w:r>
    </w:p>
    <w:p w14:paraId="5AAA6E60" w14:textId="77777777" w:rsidR="00AA7CBF" w:rsidRPr="00AB00E2" w:rsidRDefault="00AA7CBF" w:rsidP="00AA7CBF">
      <w:pPr>
        <w:spacing w:after="0" w:line="480" w:lineRule="auto"/>
        <w:jc w:val="center"/>
      </w:pPr>
      <w:r w:rsidRPr="00AB00E2">
        <w:t>Champlain College</w:t>
      </w:r>
    </w:p>
    <w:p w14:paraId="57593B1B" w14:textId="77777777" w:rsidR="00AA7CBF" w:rsidRDefault="00AA7CBF" w:rsidP="00AA7CBF">
      <w:pPr>
        <w:spacing w:after="0" w:line="480" w:lineRule="auto"/>
        <w:jc w:val="center"/>
      </w:pPr>
    </w:p>
    <w:p w14:paraId="153D59AC" w14:textId="77777777" w:rsidR="00AA7CBF" w:rsidRPr="00AB00E2" w:rsidRDefault="00AA7CBF" w:rsidP="00AA7CBF">
      <w:pPr>
        <w:spacing w:after="0" w:line="480" w:lineRule="auto"/>
        <w:jc w:val="center"/>
      </w:pPr>
    </w:p>
    <w:p w14:paraId="6DA5CD4F" w14:textId="77777777" w:rsidR="00AA7CBF" w:rsidRDefault="00AA7CBF" w:rsidP="00AA7CBF">
      <w:pPr>
        <w:spacing w:after="0" w:line="480" w:lineRule="auto"/>
        <w:jc w:val="center"/>
      </w:pPr>
    </w:p>
    <w:p w14:paraId="0CC247E3" w14:textId="77777777" w:rsidR="00AA7CBF" w:rsidRDefault="00AA7CBF" w:rsidP="00AA7CBF">
      <w:pPr>
        <w:spacing w:after="0" w:line="480" w:lineRule="auto"/>
        <w:jc w:val="center"/>
      </w:pPr>
    </w:p>
    <w:p w14:paraId="144C906E" w14:textId="77777777" w:rsidR="00AA7CBF" w:rsidRDefault="00AA7CBF" w:rsidP="00AA7CBF">
      <w:pPr>
        <w:spacing w:after="0" w:line="480" w:lineRule="auto"/>
        <w:jc w:val="center"/>
      </w:pPr>
    </w:p>
    <w:p w14:paraId="584D91F1" w14:textId="77777777" w:rsidR="00AA7CBF" w:rsidRPr="00AB00E2" w:rsidRDefault="00AA7CBF" w:rsidP="00AA7CBF">
      <w:pPr>
        <w:spacing w:after="0" w:line="480" w:lineRule="auto"/>
        <w:jc w:val="center"/>
      </w:pPr>
    </w:p>
    <w:p w14:paraId="32E4BD6B" w14:textId="77777777" w:rsidR="00AA7CBF" w:rsidRPr="00AB00E2" w:rsidRDefault="00AA7CBF" w:rsidP="00AA7CBF">
      <w:pPr>
        <w:spacing w:after="0" w:line="480" w:lineRule="auto"/>
        <w:jc w:val="center"/>
      </w:pPr>
    </w:p>
    <w:p w14:paraId="0C4376CF" w14:textId="77777777" w:rsidR="00AA7CBF" w:rsidRDefault="00AA7CBF" w:rsidP="00AA7CBF">
      <w:pPr>
        <w:spacing w:after="0"/>
      </w:pPr>
      <w:r>
        <w:t>Author Note:</w:t>
      </w:r>
    </w:p>
    <w:p w14:paraId="13319AE0" w14:textId="77777777" w:rsidR="00AA7CBF" w:rsidRDefault="00AA7CBF" w:rsidP="00AA7CBF">
      <w:pPr>
        <w:spacing w:after="0"/>
      </w:pPr>
      <w:r>
        <w:t xml:space="preserve">      The authors wish to thank the United Nations Population Fund (UNFPA) and the Population Media Center for funding the game development, and the United Nations Development Programme (UNDP) and the University of Sonsonate for supporting the 2014 </w:t>
      </w:r>
      <w:r w:rsidRPr="000B4322">
        <w:rPr>
          <w:i/>
        </w:rPr>
        <w:t>BREAKAWAY</w:t>
      </w:r>
      <w:r>
        <w:t xml:space="preserve"> youth camps in El Salvador. We are also grateful to </w:t>
      </w:r>
      <w:r w:rsidRPr="00522EF1">
        <w:t>Sarah Christensen,</w:t>
      </w:r>
      <w:r>
        <w:t xml:space="preserve"> </w:t>
      </w:r>
      <w:r w:rsidRPr="00522EF1">
        <w:t>Mariana Herrera, Michaela Herrmann, Hannah Marchitell, James Reda,</w:t>
      </w:r>
      <w:r>
        <w:t xml:space="preserve"> </w:t>
      </w:r>
      <w:r w:rsidRPr="00522EF1">
        <w:t>Alejandra Rodriguez</w:t>
      </w:r>
      <w:r>
        <w:t>, and Carliene Quist, for their hard work running and supporting the camp activities.</w:t>
      </w:r>
    </w:p>
    <w:p w14:paraId="710F3546" w14:textId="77777777" w:rsidR="00AA7CBF" w:rsidRDefault="00AA7CBF" w:rsidP="00AA7CBF">
      <w:pPr>
        <w:spacing w:after="0"/>
      </w:pPr>
      <w:r>
        <w:t xml:space="preserve">      Some preliminary findings of this study were presented in the poster session at the 2015 </w:t>
      </w:r>
      <w:r w:rsidRPr="00F940AA">
        <w:t xml:space="preserve">Living </w:t>
      </w:r>
      <w:r>
        <w:t>w</w:t>
      </w:r>
      <w:r w:rsidRPr="00F940AA">
        <w:t>ith Media International</w:t>
      </w:r>
      <w:r>
        <w:t xml:space="preserve"> </w:t>
      </w:r>
      <w:r w:rsidRPr="00F940AA">
        <w:t>Summer School</w:t>
      </w:r>
      <w:r>
        <w:t xml:space="preserve"> in</w:t>
      </w:r>
      <w:r w:rsidRPr="00F940AA">
        <w:t xml:space="preserve"> Cologne, Germany.</w:t>
      </w:r>
    </w:p>
    <w:p w14:paraId="6F7BBD95" w14:textId="77777777" w:rsidR="00AA7CBF" w:rsidRPr="00AB00E2" w:rsidRDefault="00AA7CBF" w:rsidP="00AA7CBF">
      <w:pPr>
        <w:spacing w:after="0"/>
      </w:pPr>
      <w:r>
        <w:t xml:space="preserve">      Correspondence concerning this article should be addressed to Yishin C. Wu, 359 Baldy Hall, Department of Communication, University at Buffalo, Buffalo, NY 14260, United States. Email: yishinwu@buffalo.edu. Phone: +1-716-202-9123</w:t>
      </w:r>
    </w:p>
    <w:p w14:paraId="7924E068" w14:textId="77777777" w:rsidR="00AA7CBF" w:rsidRDefault="00AA7CBF" w:rsidP="00AA7CBF">
      <w:pPr>
        <w:spacing w:after="0" w:line="480" w:lineRule="auto"/>
        <w:jc w:val="center"/>
      </w:pPr>
    </w:p>
    <w:p w14:paraId="16C1E98C" w14:textId="77777777" w:rsidR="00AA7CBF" w:rsidRPr="00D54568" w:rsidRDefault="00AA7CBF" w:rsidP="00AA7CBF">
      <w:pPr>
        <w:spacing w:after="0" w:line="480" w:lineRule="auto"/>
        <w:jc w:val="center"/>
        <w:rPr>
          <w:b/>
        </w:rPr>
      </w:pPr>
      <w:r w:rsidRPr="00AB00E2">
        <w:rPr>
          <w:b/>
        </w:rPr>
        <w:lastRenderedPageBreak/>
        <w:t>Abstract</w:t>
      </w:r>
    </w:p>
    <w:p w14:paraId="28296BC3" w14:textId="77777777" w:rsidR="00AA7CBF" w:rsidRDefault="00AA7CBF" w:rsidP="00AA7CBF">
      <w:pPr>
        <w:spacing w:after="0" w:line="480" w:lineRule="auto"/>
      </w:pPr>
      <w:r w:rsidRPr="0081042D">
        <w:t xml:space="preserve">Bullying </w:t>
      </w:r>
      <w:r>
        <w:t>can cause life-long physical and psychological damage yet</w:t>
      </w:r>
      <w:r w:rsidRPr="0081042D">
        <w:t xml:space="preserve"> </w:t>
      </w:r>
      <w:r>
        <w:t xml:space="preserve">it </w:t>
      </w:r>
      <w:r w:rsidRPr="0081042D">
        <w:t xml:space="preserve">is </w:t>
      </w:r>
      <w:r>
        <w:t>often</w:t>
      </w:r>
      <w:r w:rsidRPr="0081042D">
        <w:t xml:space="preserve"> considered a rather acceptable form of violence</w:t>
      </w:r>
      <w:r>
        <w:t xml:space="preserve">. </w:t>
      </w:r>
      <w:r w:rsidRPr="00AB00E2">
        <w:rPr>
          <w:i/>
        </w:rPr>
        <w:t>BREAKAWAY</w:t>
      </w:r>
      <w:r w:rsidRPr="00AB00E2">
        <w:t xml:space="preserve"> is a soccer-themed online role-playing game that aims to engage and educate </w:t>
      </w:r>
      <w:r>
        <w:t>youth around the world</w:t>
      </w:r>
      <w:r w:rsidRPr="00AB00E2">
        <w:t xml:space="preserve"> about</w:t>
      </w:r>
      <w:r>
        <w:t xml:space="preserve"> bullying through role modeling and observational learning.  This study examined the effect of </w:t>
      </w:r>
      <w:r w:rsidRPr="00270370">
        <w:rPr>
          <w:i/>
        </w:rPr>
        <w:t>BREAKAWAY</w:t>
      </w:r>
      <w:r>
        <w:t xml:space="preserve"> gameplay on bullying victimization self-efficacy among 112 youth in El Salvador between the age of 6 and 19. A</w:t>
      </w:r>
      <w:r w:rsidRPr="003E39FC">
        <w:t xml:space="preserve"> field experiment </w:t>
      </w:r>
      <w:r>
        <w:t xml:space="preserve">was implemented to compare self-efficacy measures among participants in a control group with two treatment groups: those who played </w:t>
      </w:r>
      <w:r w:rsidRPr="0058003A">
        <w:rPr>
          <w:i/>
        </w:rPr>
        <w:t>BREAKAWAY</w:t>
      </w:r>
      <w:r>
        <w:t xml:space="preserve"> and those who not only played BREAKAWAY but also participated in facilitated group discussions. </w:t>
      </w:r>
      <w:r w:rsidRPr="00D4327F">
        <w:t xml:space="preserve">Although self-efficacy of participants in the gameplay only condition was higher than that of participants in the control condition, the results were not statistically significant. However, when gameplay was combined with facilitated group </w:t>
      </w:r>
      <w:r>
        <w:t>discussions, participants’ self-</w:t>
      </w:r>
      <w:r w:rsidRPr="00D4327F">
        <w:t>efficacy were significantly better. In addition, male participants in both game only and game plus discussion groups demonstrated a greater increase in self-efficacy.</w:t>
      </w:r>
      <w:r>
        <w:t xml:space="preserve"> Implications and limitations of this study were further discussed.</w:t>
      </w:r>
    </w:p>
    <w:p w14:paraId="5817F1C1" w14:textId="77777777" w:rsidR="00AA7CBF" w:rsidRDefault="00AA7CBF" w:rsidP="00AA7CBF">
      <w:pPr>
        <w:spacing w:after="0" w:line="480" w:lineRule="auto"/>
      </w:pPr>
      <w:r>
        <w:t xml:space="preserve">Keywords: bullying, self-efficacy, serious games, </w:t>
      </w:r>
      <w:r w:rsidRPr="003559BB">
        <w:rPr>
          <w:i/>
        </w:rPr>
        <w:t>BREAKAWAY</w:t>
      </w:r>
    </w:p>
    <w:p w14:paraId="29A251C1" w14:textId="77777777" w:rsidR="00AA7CBF" w:rsidRDefault="00AA7CBF" w:rsidP="00AA7CBF">
      <w:pPr>
        <w:spacing w:after="0" w:line="480" w:lineRule="auto"/>
      </w:pPr>
    </w:p>
    <w:p w14:paraId="53272E61" w14:textId="77777777" w:rsidR="00AA7CBF" w:rsidRDefault="00AA7CBF" w:rsidP="00AA7CBF">
      <w:pPr>
        <w:spacing w:after="0" w:line="480" w:lineRule="auto"/>
        <w:jc w:val="center"/>
      </w:pPr>
    </w:p>
    <w:p w14:paraId="212B3434" w14:textId="77777777" w:rsidR="00AA7CBF" w:rsidRDefault="00AA7CBF" w:rsidP="00AA7CBF">
      <w:pPr>
        <w:spacing w:after="0" w:line="480" w:lineRule="auto"/>
        <w:jc w:val="center"/>
      </w:pPr>
    </w:p>
    <w:p w14:paraId="117E7720" w14:textId="77777777" w:rsidR="00AA7CBF" w:rsidRDefault="00AA7CBF" w:rsidP="00AA7CBF">
      <w:pPr>
        <w:spacing w:after="0" w:line="480" w:lineRule="auto"/>
        <w:jc w:val="center"/>
      </w:pPr>
    </w:p>
    <w:p w14:paraId="3BACBDFF" w14:textId="77777777" w:rsidR="00AA7CBF" w:rsidRDefault="00AA7CBF" w:rsidP="00AA7CBF">
      <w:pPr>
        <w:spacing w:after="0" w:line="480" w:lineRule="auto"/>
        <w:jc w:val="center"/>
      </w:pPr>
    </w:p>
    <w:p w14:paraId="6D01C264" w14:textId="77777777" w:rsidR="00AA7CBF" w:rsidRDefault="00AA7CBF" w:rsidP="00AA7CBF">
      <w:pPr>
        <w:spacing w:after="0" w:line="480" w:lineRule="auto"/>
        <w:jc w:val="center"/>
      </w:pPr>
    </w:p>
    <w:p w14:paraId="1E332EC3" w14:textId="77777777" w:rsidR="00AA7CBF" w:rsidRDefault="00AA7CBF" w:rsidP="004A0EAD">
      <w:pPr>
        <w:spacing w:after="0" w:line="480" w:lineRule="auto"/>
        <w:jc w:val="center"/>
        <w:rPr>
          <w:b/>
        </w:rPr>
      </w:pPr>
    </w:p>
    <w:p w14:paraId="642EFA72" w14:textId="75DD3B0E" w:rsidR="000E21A9" w:rsidRPr="00AB00E2" w:rsidRDefault="000E21A9" w:rsidP="004A0EAD">
      <w:pPr>
        <w:spacing w:after="0" w:line="480" w:lineRule="auto"/>
        <w:jc w:val="center"/>
        <w:rPr>
          <w:b/>
        </w:rPr>
      </w:pPr>
      <w:r w:rsidRPr="00AB00E2">
        <w:rPr>
          <w:b/>
        </w:rPr>
        <w:t xml:space="preserve">The Effect of </w:t>
      </w:r>
      <w:r w:rsidR="009056FB" w:rsidRPr="00AB00E2">
        <w:rPr>
          <w:b/>
          <w:i/>
        </w:rPr>
        <w:t>BREAKAWAY</w:t>
      </w:r>
      <w:r w:rsidR="009056FB" w:rsidRPr="00AB00E2">
        <w:rPr>
          <w:b/>
        </w:rPr>
        <w:t xml:space="preserve"> </w:t>
      </w:r>
      <w:r w:rsidR="00890978">
        <w:rPr>
          <w:b/>
        </w:rPr>
        <w:t xml:space="preserve">Gameplay </w:t>
      </w:r>
      <w:r w:rsidRPr="00AB00E2">
        <w:rPr>
          <w:b/>
        </w:rPr>
        <w:t>on Bullying Victimization Self-Efficacy</w:t>
      </w:r>
      <w:r w:rsidR="009056FB">
        <w:rPr>
          <w:b/>
        </w:rPr>
        <w:t xml:space="preserve"> </w:t>
      </w:r>
      <w:r w:rsidR="009056FB">
        <w:rPr>
          <w:b/>
        </w:rPr>
        <w:br/>
        <w:t>among Youth in El Salvador</w:t>
      </w:r>
    </w:p>
    <w:p w14:paraId="794ACD2A" w14:textId="0A1E8AF0" w:rsidR="000E21A9" w:rsidRPr="00AB00E2" w:rsidRDefault="000E21A9" w:rsidP="00DB7877">
      <w:pPr>
        <w:spacing w:after="0" w:line="480" w:lineRule="auto"/>
        <w:ind w:firstLine="720"/>
      </w:pPr>
      <w:r w:rsidRPr="00AB00E2">
        <w:t>Bullying</w:t>
      </w:r>
      <w:r w:rsidR="005D6562">
        <w:t xml:space="preserve"> </w:t>
      </w:r>
      <w:r w:rsidRPr="00AB00E2">
        <w:t xml:space="preserve">is the most common </w:t>
      </w:r>
      <w:r w:rsidR="007C480D">
        <w:t xml:space="preserve">form of </w:t>
      </w:r>
      <w:r w:rsidRPr="00AB00E2">
        <w:t xml:space="preserve">violence </w:t>
      </w:r>
      <w:r w:rsidR="00555B47" w:rsidRPr="00AB00E2">
        <w:t xml:space="preserve">among school-aged children </w:t>
      </w:r>
      <w:r w:rsidR="001C190B">
        <w:t xml:space="preserve">around the world </w:t>
      </w:r>
      <w:r w:rsidR="00D25B2B" w:rsidRPr="00AB00E2">
        <w:t>(Andreou, 2000)</w:t>
      </w:r>
      <w:r w:rsidR="00337194">
        <w:t xml:space="preserve">. </w:t>
      </w:r>
      <w:r w:rsidR="00DB7185">
        <w:t xml:space="preserve"> </w:t>
      </w:r>
      <w:r w:rsidR="00337194">
        <w:t>It</w:t>
      </w:r>
      <w:r w:rsidR="002222B8">
        <w:t xml:space="preserve"> presents </w:t>
      </w:r>
      <w:r w:rsidR="00043E9F" w:rsidRPr="00AB00E2">
        <w:t>a serious public health, safety</w:t>
      </w:r>
      <w:r w:rsidR="00555B47">
        <w:t>,</w:t>
      </w:r>
      <w:r w:rsidR="00043E9F" w:rsidRPr="00AB00E2">
        <w:t xml:space="preserve"> and education</w:t>
      </w:r>
      <w:r w:rsidR="00555B47">
        <w:t>al</w:t>
      </w:r>
      <w:r w:rsidR="00043E9F" w:rsidRPr="00AB00E2">
        <w:t xml:space="preserve"> </w:t>
      </w:r>
      <w:r w:rsidR="00C42386">
        <w:t>challenge</w:t>
      </w:r>
      <w:r w:rsidR="00C42386" w:rsidRPr="00AB00E2">
        <w:t xml:space="preserve"> </w:t>
      </w:r>
      <w:r w:rsidR="002222B8">
        <w:t xml:space="preserve">in contemporary societies </w:t>
      </w:r>
      <w:r w:rsidR="00043E9F" w:rsidRPr="00AB00E2">
        <w:t xml:space="preserve">(Cohn &amp; Canter, 2003). </w:t>
      </w:r>
      <w:r w:rsidR="00DB7185">
        <w:t xml:space="preserve"> </w:t>
      </w:r>
      <w:r w:rsidR="006C1979">
        <w:t>S</w:t>
      </w:r>
      <w:r w:rsidR="009E3298">
        <w:t>chool bullying</w:t>
      </w:r>
      <w:r w:rsidR="006C1979">
        <w:t xml:space="preserve"> behavior</w:t>
      </w:r>
      <w:r w:rsidR="009E3298">
        <w:t xml:space="preserve"> is a</w:t>
      </w:r>
      <w:r w:rsidR="00102EA5">
        <w:t xml:space="preserve"> salient</w:t>
      </w:r>
      <w:r w:rsidR="009E3298">
        <w:t xml:space="preserve"> risk factor for </w:t>
      </w:r>
      <w:r w:rsidR="00B548FC">
        <w:t>criminality in adulthood</w:t>
      </w:r>
      <w:r w:rsidR="00C93469">
        <w:t xml:space="preserve"> for </w:t>
      </w:r>
      <w:r w:rsidR="008E0801">
        <w:t xml:space="preserve">male </w:t>
      </w:r>
      <w:r w:rsidR="00133623">
        <w:t>bullies</w:t>
      </w:r>
      <w:r w:rsidR="0096704C">
        <w:t xml:space="preserve"> (Ttofi</w:t>
      </w:r>
      <w:r w:rsidR="00DB7877">
        <w:t xml:space="preserve">, Farrington, Lösel, &amp; Loeber, </w:t>
      </w:r>
      <w:r w:rsidR="0096704C" w:rsidRPr="0096704C">
        <w:t>2011</w:t>
      </w:r>
      <w:r w:rsidR="00DB7877">
        <w:t xml:space="preserve">; </w:t>
      </w:r>
      <w:r w:rsidR="00DB7877" w:rsidRPr="00DB7877">
        <w:t>Sourander</w:t>
      </w:r>
      <w:r w:rsidR="00DB7877">
        <w:t xml:space="preserve"> et al., 2011</w:t>
      </w:r>
      <w:r w:rsidR="0096704C">
        <w:t>)</w:t>
      </w:r>
      <w:r w:rsidR="00337194">
        <w:t xml:space="preserve"> and </w:t>
      </w:r>
      <w:r w:rsidR="00DD5CF9">
        <w:t>significant</w:t>
      </w:r>
      <w:r w:rsidR="00337194">
        <w:t>ly</w:t>
      </w:r>
      <w:r w:rsidR="00DD5CF9">
        <w:t xml:space="preserve"> associat</w:t>
      </w:r>
      <w:r w:rsidR="00337194">
        <w:t>ed</w:t>
      </w:r>
      <w:r w:rsidR="00DD5CF9">
        <w:t xml:space="preserve"> with</w:t>
      </w:r>
      <w:r w:rsidR="00840237">
        <w:t xml:space="preserve"> </w:t>
      </w:r>
      <w:r w:rsidR="00B548FC">
        <w:t>substance abuse</w:t>
      </w:r>
      <w:r w:rsidR="00840237">
        <w:t xml:space="preserve">, </w:t>
      </w:r>
      <w:r w:rsidR="00133623">
        <w:t>suicide</w:t>
      </w:r>
      <w:r w:rsidR="00337194">
        <w:t>,</w:t>
      </w:r>
      <w:r w:rsidR="00840237">
        <w:t xml:space="preserve"> and other </w:t>
      </w:r>
      <w:r w:rsidR="00840237" w:rsidRPr="00840237">
        <w:t>psychosocial maladjustment</w:t>
      </w:r>
      <w:r w:rsidR="0032225B">
        <w:t xml:space="preserve"> </w:t>
      </w:r>
      <w:r w:rsidR="00337194">
        <w:t>for</w:t>
      </w:r>
      <w:r w:rsidR="0032225B">
        <w:t xml:space="preserve"> victims</w:t>
      </w:r>
      <w:r w:rsidR="00840237">
        <w:t xml:space="preserve"> (</w:t>
      </w:r>
      <w:r w:rsidR="00011541" w:rsidRPr="00011541">
        <w:t>Klomek, Sourander, &amp; Gould, 2010</w:t>
      </w:r>
      <w:r w:rsidR="00B548FC">
        <w:t xml:space="preserve">; </w:t>
      </w:r>
      <w:r w:rsidR="009E2F16">
        <w:t>Reijntjes</w:t>
      </w:r>
      <w:r w:rsidR="00011541" w:rsidRPr="00011541">
        <w:t>, Kamphuisb, Prinziea, &amp; Telch, 2010</w:t>
      </w:r>
      <w:r w:rsidR="00134FCD">
        <w:t>;</w:t>
      </w:r>
      <w:r w:rsidR="00134FCD" w:rsidRPr="00134FCD">
        <w:t xml:space="preserve"> </w:t>
      </w:r>
      <w:r w:rsidR="00134FCD">
        <w:t>Tharp-Taylor,</w:t>
      </w:r>
      <w:r w:rsidR="00134FCD" w:rsidRPr="00134FCD">
        <w:t xml:space="preserve"> Haviland, </w:t>
      </w:r>
      <w:r w:rsidR="00134FCD">
        <w:t>&amp;</w:t>
      </w:r>
      <w:r w:rsidR="00134FCD" w:rsidRPr="00134FCD">
        <w:t xml:space="preserve"> D'Amico</w:t>
      </w:r>
      <w:r w:rsidR="00134FCD">
        <w:t>, 2009</w:t>
      </w:r>
      <w:r w:rsidR="00840237">
        <w:t>)</w:t>
      </w:r>
      <w:r w:rsidR="00337194">
        <w:t>.</w:t>
      </w:r>
      <w:r w:rsidR="003D2C5D">
        <w:t xml:space="preserve"> </w:t>
      </w:r>
      <w:r w:rsidR="00DB7185">
        <w:t xml:space="preserve"> </w:t>
      </w:r>
      <w:r w:rsidR="00337194">
        <w:t xml:space="preserve">Therefore, </w:t>
      </w:r>
      <w:r w:rsidRPr="00AB00E2">
        <w:t>early intervention</w:t>
      </w:r>
      <w:r w:rsidR="008B2F7E">
        <w:t>s</w:t>
      </w:r>
      <w:r w:rsidRPr="00AB00E2">
        <w:t xml:space="preserve"> </w:t>
      </w:r>
      <w:r w:rsidR="00337194">
        <w:t xml:space="preserve">are critical </w:t>
      </w:r>
      <w:r w:rsidRPr="00AB00E2">
        <w:t>among youth</w:t>
      </w:r>
      <w:r w:rsidR="00057A4C" w:rsidRPr="00AB00E2">
        <w:t xml:space="preserve"> (</w:t>
      </w:r>
      <w:r w:rsidR="00057A4C" w:rsidRPr="00AB00E2">
        <w:rPr>
          <w:kern w:val="0"/>
        </w:rPr>
        <w:t>Batsche &amp; Knoff, 1994</w:t>
      </w:r>
      <w:r w:rsidR="00057A4C" w:rsidRPr="00AB00E2">
        <w:t>)</w:t>
      </w:r>
      <w:r w:rsidRPr="00AB00E2">
        <w:t xml:space="preserve">. </w:t>
      </w:r>
      <w:r w:rsidR="00DB7185">
        <w:t xml:space="preserve"> </w:t>
      </w:r>
      <w:r w:rsidR="00F77F49">
        <w:t>While s</w:t>
      </w:r>
      <w:r w:rsidR="00E77003">
        <w:t>chool-based intervention</w:t>
      </w:r>
      <w:r w:rsidR="00337194">
        <w:t>s</w:t>
      </w:r>
      <w:r w:rsidR="00E77003">
        <w:t xml:space="preserve"> ha</w:t>
      </w:r>
      <w:r w:rsidR="00337194">
        <w:t>ve</w:t>
      </w:r>
      <w:r w:rsidR="00E77003">
        <w:t xml:space="preserve"> been a major forc</w:t>
      </w:r>
      <w:r w:rsidR="002A61DC">
        <w:t>e of</w:t>
      </w:r>
      <w:r w:rsidR="001A2C28">
        <w:t xml:space="preserve"> addressing bullying, </w:t>
      </w:r>
      <w:r w:rsidR="00337194">
        <w:t xml:space="preserve">their </w:t>
      </w:r>
      <w:r w:rsidR="008A0C8F">
        <w:t>effectiveness var</w:t>
      </w:r>
      <w:r w:rsidR="00337194">
        <w:t>y</w:t>
      </w:r>
      <w:r w:rsidR="008A0C8F">
        <w:t xml:space="preserve"> depend</w:t>
      </w:r>
      <w:r w:rsidR="00337194">
        <w:t>ing</w:t>
      </w:r>
      <w:r w:rsidR="008A0C8F">
        <w:t xml:space="preserve"> on the readiness of the teacher and other environmental factors</w:t>
      </w:r>
      <w:r w:rsidR="002A61DC">
        <w:t xml:space="preserve"> </w:t>
      </w:r>
      <w:r w:rsidR="00600A76">
        <w:t>(</w:t>
      </w:r>
      <w:r w:rsidR="00966541">
        <w:t>Vreeman &amp; Carroll, 2007</w:t>
      </w:r>
      <w:r w:rsidR="00600A76">
        <w:t>)</w:t>
      </w:r>
      <w:r w:rsidR="002A61DC">
        <w:t xml:space="preserve">. </w:t>
      </w:r>
      <w:r w:rsidR="00DB7185">
        <w:t xml:space="preserve"> </w:t>
      </w:r>
      <w:r w:rsidR="00F77F49">
        <w:t>Community-based intervention</w:t>
      </w:r>
      <w:r w:rsidR="00337194">
        <w:t>s</w:t>
      </w:r>
      <w:r w:rsidR="00F77F49">
        <w:t xml:space="preserve">, on the other hand, received relatively less research attention and </w:t>
      </w:r>
      <w:r w:rsidR="00FA5CB2">
        <w:t>demand</w:t>
      </w:r>
      <w:r w:rsidR="00F77F49">
        <w:t xml:space="preserve"> more evidence-based </w:t>
      </w:r>
      <w:r w:rsidR="007562FD">
        <w:t>research</w:t>
      </w:r>
      <w:r w:rsidR="00F77F49">
        <w:t>.</w:t>
      </w:r>
      <w:r w:rsidR="001A2C28">
        <w:t xml:space="preserve"> </w:t>
      </w:r>
    </w:p>
    <w:p w14:paraId="525919E2" w14:textId="1F8524AF" w:rsidR="00613D2E" w:rsidRPr="00AB00E2" w:rsidRDefault="002042D7" w:rsidP="004A0EAD">
      <w:pPr>
        <w:spacing w:after="0" w:line="480" w:lineRule="auto"/>
        <w:ind w:firstLine="720"/>
        <w:rPr>
          <w:strike/>
        </w:rPr>
      </w:pPr>
      <w:r>
        <w:t xml:space="preserve">Digital </w:t>
      </w:r>
      <w:r w:rsidR="000E21A9" w:rsidRPr="00AB00E2">
        <w:t xml:space="preserve">games </w:t>
      </w:r>
      <w:r>
        <w:t>can be an effective tool</w:t>
      </w:r>
      <w:r w:rsidR="000E21A9" w:rsidRPr="00AB00E2">
        <w:t xml:space="preserve"> to educate</w:t>
      </w:r>
      <w:r>
        <w:t xml:space="preserve"> and</w:t>
      </w:r>
      <w:r w:rsidR="000E21A9" w:rsidRPr="00AB00E2">
        <w:t xml:space="preserve"> promote </w:t>
      </w:r>
      <w:r>
        <w:t xml:space="preserve">positive attitudes and </w:t>
      </w:r>
      <w:r w:rsidR="000E21A9" w:rsidRPr="00AB00E2">
        <w:t>health</w:t>
      </w:r>
      <w:r>
        <w:t>y</w:t>
      </w:r>
      <w:r w:rsidR="000E21A9" w:rsidRPr="00AB00E2">
        <w:t xml:space="preserve"> behavior</w:t>
      </w:r>
      <w:r w:rsidR="008B2F7E">
        <w:t>s</w:t>
      </w:r>
      <w:r w:rsidR="00B11BEC">
        <w:t>, especially for youth</w:t>
      </w:r>
      <w:r>
        <w:t xml:space="preserve"> </w:t>
      </w:r>
      <w:r w:rsidR="000E21A9" w:rsidRPr="00AB00E2">
        <w:t>(Peng, Lee &amp; Heeter, 2010</w:t>
      </w:r>
      <w:r w:rsidR="00B11BEC">
        <w:t>; Wang &amp; Singhal, 2014</w:t>
      </w:r>
      <w:r w:rsidR="000E21A9" w:rsidRPr="00AB00E2">
        <w:t xml:space="preserve">). </w:t>
      </w:r>
      <w:r w:rsidR="00DB7185">
        <w:t xml:space="preserve"> </w:t>
      </w:r>
      <w:r w:rsidR="000E21A9" w:rsidRPr="00AB00E2">
        <w:t>Developed by Champlain College Emergent Media Center</w:t>
      </w:r>
      <w:r w:rsidR="00721099" w:rsidRPr="00AB00E2">
        <w:t xml:space="preserve"> (EMC) and sponsored by </w:t>
      </w:r>
      <w:r w:rsidR="00721099" w:rsidRPr="00AB00E2">
        <w:rPr>
          <w:rFonts w:eastAsia="Times New Roman"/>
        </w:rPr>
        <w:t>United Nations Population Fund</w:t>
      </w:r>
      <w:r w:rsidR="00E34F94" w:rsidRPr="00AB00E2">
        <w:t xml:space="preserve"> </w:t>
      </w:r>
      <w:r w:rsidR="008930A3">
        <w:t xml:space="preserve">(UNFPA) </w:t>
      </w:r>
      <w:r w:rsidR="00721099" w:rsidRPr="00AB00E2">
        <w:t>a</w:t>
      </w:r>
      <w:r w:rsidR="00E34F94" w:rsidRPr="00AB00E2">
        <w:t xml:space="preserve">nd </w:t>
      </w:r>
      <w:r w:rsidR="00D32F1E">
        <w:t xml:space="preserve">Vermont-based international non-profit organization </w:t>
      </w:r>
      <w:r w:rsidR="00E34F94" w:rsidRPr="00AB00E2">
        <w:t>Population Media Center</w:t>
      </w:r>
      <w:r w:rsidR="00721099" w:rsidRPr="00AB00E2">
        <w:t>,</w:t>
      </w:r>
      <w:r w:rsidR="000E21A9" w:rsidRPr="00AB00E2">
        <w:t xml:space="preserve"> </w:t>
      </w:r>
      <w:r w:rsidR="000E21A9" w:rsidRPr="00AB00E2">
        <w:rPr>
          <w:i/>
        </w:rPr>
        <w:t>BREAKAWAY</w:t>
      </w:r>
      <w:r w:rsidR="00182712" w:rsidRPr="00AB00E2">
        <w:t xml:space="preserve"> is</w:t>
      </w:r>
      <w:r w:rsidR="000E21A9" w:rsidRPr="00AB00E2">
        <w:t xml:space="preserve"> a soccer-themed online role-play</w:t>
      </w:r>
      <w:r w:rsidR="00182712" w:rsidRPr="00AB00E2">
        <w:t>ing</w:t>
      </w:r>
      <w:r w:rsidR="000E21A9" w:rsidRPr="00AB00E2">
        <w:t xml:space="preserve"> game that </w:t>
      </w:r>
      <w:r w:rsidR="00613D2E" w:rsidRPr="00AB00E2">
        <w:t xml:space="preserve">aims to engage and educate </w:t>
      </w:r>
      <w:r w:rsidR="00D32F1E">
        <w:t>youth around the world</w:t>
      </w:r>
      <w:r w:rsidR="00613D2E" w:rsidRPr="00AB00E2">
        <w:t xml:space="preserve"> about </w:t>
      </w:r>
      <w:r w:rsidR="00D32F1E">
        <w:t xml:space="preserve">the issue of </w:t>
      </w:r>
      <w:r w:rsidR="00613D2E" w:rsidRPr="00AB00E2">
        <w:t>gender-based violence</w:t>
      </w:r>
      <w:r w:rsidR="003A6449">
        <w:t xml:space="preserve"> and </w:t>
      </w:r>
      <w:r w:rsidR="002E173B">
        <w:t>different</w:t>
      </w:r>
      <w:r w:rsidR="003A6449">
        <w:t xml:space="preserve"> forms of bullying (i.e., </w:t>
      </w:r>
      <w:r w:rsidR="002E173B">
        <w:t xml:space="preserve">verbal, </w:t>
      </w:r>
      <w:r w:rsidR="003A6449">
        <w:t xml:space="preserve">physical, </w:t>
      </w:r>
      <w:r w:rsidR="002E173B">
        <w:t xml:space="preserve">and </w:t>
      </w:r>
      <w:r w:rsidR="003A6449">
        <w:t>psychological)</w:t>
      </w:r>
      <w:r w:rsidR="00613D2E" w:rsidRPr="00AB00E2">
        <w:t>.</w:t>
      </w:r>
      <w:r w:rsidR="00DB7185">
        <w:t xml:space="preserve"> </w:t>
      </w:r>
      <w:r w:rsidR="00613D2E" w:rsidRPr="00AB00E2">
        <w:t xml:space="preserve"> </w:t>
      </w:r>
      <w:r w:rsidR="00D32F1E">
        <w:t>P</w:t>
      </w:r>
      <w:r w:rsidR="00527C34" w:rsidRPr="00AB00E2">
        <w:t xml:space="preserve">ositive and negative </w:t>
      </w:r>
      <w:r w:rsidR="00D32F1E">
        <w:t>characters</w:t>
      </w:r>
      <w:r w:rsidR="00527C34" w:rsidRPr="00AB00E2">
        <w:t xml:space="preserve"> </w:t>
      </w:r>
      <w:r w:rsidR="00D32F1E">
        <w:t>were</w:t>
      </w:r>
      <w:r w:rsidR="00527C34" w:rsidRPr="00AB00E2">
        <w:t xml:space="preserve"> purposefully </w:t>
      </w:r>
      <w:r w:rsidR="008B2F7E">
        <w:t xml:space="preserve">designed as role models with their dialogues </w:t>
      </w:r>
      <w:r w:rsidR="00613D2E" w:rsidRPr="00AB00E2">
        <w:t>reflect</w:t>
      </w:r>
      <w:r w:rsidR="008B2F7E">
        <w:t>ing</w:t>
      </w:r>
      <w:r w:rsidR="00613D2E" w:rsidRPr="00AB00E2">
        <w:t xml:space="preserve"> real world bullying situations </w:t>
      </w:r>
      <w:r w:rsidR="005D6562">
        <w:t>related to</w:t>
      </w:r>
      <w:r w:rsidR="00613D2E" w:rsidRPr="00AB00E2">
        <w:t xml:space="preserve"> gender-</w:t>
      </w:r>
      <w:r w:rsidR="004E63C9" w:rsidRPr="00AB00E2">
        <w:t>based discrimination</w:t>
      </w:r>
      <w:r w:rsidR="00FA524F">
        <w:t xml:space="preserve"> and</w:t>
      </w:r>
      <w:r w:rsidR="004E63C9" w:rsidRPr="00AB00E2">
        <w:t xml:space="preserve"> social isolation. </w:t>
      </w:r>
      <w:r w:rsidR="00DB7185">
        <w:t xml:space="preserve"> </w:t>
      </w:r>
      <w:r w:rsidR="008B2F7E">
        <w:t>Individual p</w:t>
      </w:r>
      <w:r w:rsidR="00615B91" w:rsidRPr="00AB00E2">
        <w:t>layer</w:t>
      </w:r>
      <w:r w:rsidR="008B2F7E">
        <w:t>s</w:t>
      </w:r>
      <w:r w:rsidR="00615B91" w:rsidRPr="00AB00E2">
        <w:t xml:space="preserve"> </w:t>
      </w:r>
      <w:r w:rsidR="005D6562">
        <w:t>start off by role</w:t>
      </w:r>
      <w:r w:rsidR="00B7465A">
        <w:t>-</w:t>
      </w:r>
      <w:r w:rsidR="005D6562">
        <w:t>playing at a</w:t>
      </w:r>
      <w:r w:rsidR="008B2F7E">
        <w:t xml:space="preserve"> soccer tryout and are tasked to navigate through various challenging scenarios in the 13 game episodes; their </w:t>
      </w:r>
      <w:r w:rsidR="00613D2E" w:rsidRPr="00AB00E2">
        <w:t>decision</w:t>
      </w:r>
      <w:r w:rsidR="008B2F7E">
        <w:t xml:space="preserve">s to </w:t>
      </w:r>
      <w:r w:rsidR="00615B91" w:rsidRPr="00AB00E2">
        <w:t xml:space="preserve">agree with </w:t>
      </w:r>
      <w:r w:rsidR="008B2F7E">
        <w:t>a</w:t>
      </w:r>
      <w:r w:rsidR="00615B91" w:rsidRPr="00AB00E2">
        <w:t xml:space="preserve"> bully</w:t>
      </w:r>
      <w:r w:rsidR="00F31924" w:rsidRPr="00AB00E2">
        <w:t xml:space="preserve"> or defend</w:t>
      </w:r>
      <w:r w:rsidR="00613D2E" w:rsidRPr="00AB00E2">
        <w:t xml:space="preserve"> </w:t>
      </w:r>
      <w:r w:rsidR="005D6562">
        <w:t>a</w:t>
      </w:r>
      <w:r w:rsidR="00613D2E" w:rsidRPr="00AB00E2">
        <w:t xml:space="preserve"> victim</w:t>
      </w:r>
      <w:r w:rsidR="008B2F7E">
        <w:t xml:space="preserve"> will eventually determine the final result of </w:t>
      </w:r>
      <w:r w:rsidR="00BA150B" w:rsidRPr="00AB00E2">
        <w:t>the soccer tournament in the game.</w:t>
      </w:r>
      <w:r w:rsidR="00664348" w:rsidRPr="00AB00E2">
        <w:t xml:space="preserve"> </w:t>
      </w:r>
      <w:r w:rsidR="00DB7185">
        <w:t xml:space="preserve"> </w:t>
      </w:r>
      <w:r w:rsidR="005D6562">
        <w:t>Th</w:t>
      </w:r>
      <w:r w:rsidR="00FA524F">
        <w:t>e</w:t>
      </w:r>
      <w:r w:rsidR="005D6562">
        <w:t xml:space="preserve"> game design leverages the power of role modeling and observational learning from</w:t>
      </w:r>
      <w:r w:rsidR="00664348" w:rsidRPr="00AB00E2">
        <w:t xml:space="preserve"> Bandura’s social </w:t>
      </w:r>
      <w:r w:rsidR="005D6562">
        <w:t>cognitive</w:t>
      </w:r>
      <w:r w:rsidR="005D6562" w:rsidRPr="00AB00E2">
        <w:t xml:space="preserve"> </w:t>
      </w:r>
      <w:r w:rsidR="00664348" w:rsidRPr="00AB00E2">
        <w:t>theory (19</w:t>
      </w:r>
      <w:r w:rsidR="00F31924" w:rsidRPr="00AB00E2">
        <w:t>77</w:t>
      </w:r>
      <w:r w:rsidR="0046280B">
        <w:t>a; 1986)</w:t>
      </w:r>
      <w:r w:rsidR="00F31924" w:rsidRPr="00AB00E2">
        <w:t xml:space="preserve"> </w:t>
      </w:r>
      <w:r w:rsidR="005D6562">
        <w:t>and enables</w:t>
      </w:r>
      <w:r w:rsidR="004C5FA6">
        <w:t xml:space="preserve"> </w:t>
      </w:r>
      <w:r w:rsidR="005D6562">
        <w:t xml:space="preserve">young </w:t>
      </w:r>
      <w:r w:rsidR="00613D2E" w:rsidRPr="00AB00E2">
        <w:t>player</w:t>
      </w:r>
      <w:r w:rsidR="005D6562">
        <w:t>s</w:t>
      </w:r>
      <w:r w:rsidR="00613D2E" w:rsidRPr="00AB00E2">
        <w:t xml:space="preserve"> to vicariously learn </w:t>
      </w:r>
      <w:r w:rsidR="005D6562">
        <w:t>from</w:t>
      </w:r>
      <w:r w:rsidR="005D6562" w:rsidRPr="00AB00E2">
        <w:t xml:space="preserve"> </w:t>
      </w:r>
      <w:r w:rsidR="005D6562">
        <w:t xml:space="preserve">the consequences of </w:t>
      </w:r>
      <w:r w:rsidR="00613D2E" w:rsidRPr="00AB00E2">
        <w:t xml:space="preserve">their </w:t>
      </w:r>
      <w:r w:rsidR="005D6562">
        <w:t xml:space="preserve">own </w:t>
      </w:r>
      <w:r w:rsidR="00613D2E" w:rsidRPr="00AB00E2">
        <w:t xml:space="preserve">choices. </w:t>
      </w:r>
      <w:r w:rsidR="00DB7185">
        <w:t xml:space="preserve"> </w:t>
      </w:r>
      <w:r w:rsidR="006E174C" w:rsidRPr="00AB00E2">
        <w:t xml:space="preserve">Since 2010, </w:t>
      </w:r>
      <w:r w:rsidR="006E174C" w:rsidRPr="0058003A">
        <w:rPr>
          <w:i/>
        </w:rPr>
        <w:t>BREAKAWAY</w:t>
      </w:r>
      <w:r w:rsidR="006E174C">
        <w:t xml:space="preserve"> has been played by youth </w:t>
      </w:r>
      <w:r w:rsidR="006E174C" w:rsidRPr="00AB00E2">
        <w:t>in over 140 countries.</w:t>
      </w:r>
    </w:p>
    <w:p w14:paraId="6EF2D469" w14:textId="7A604EEE" w:rsidR="005640D5" w:rsidRPr="00AB00E2" w:rsidRDefault="002222B8" w:rsidP="000562B5">
      <w:pPr>
        <w:spacing w:after="0" w:line="480" w:lineRule="auto"/>
        <w:ind w:firstLine="720"/>
      </w:pPr>
      <w:r>
        <w:t>This</w:t>
      </w:r>
      <w:r w:rsidR="000562B5" w:rsidRPr="00AB00E2">
        <w:t xml:space="preserve"> </w:t>
      </w:r>
      <w:r w:rsidR="000E21A9" w:rsidRPr="00AB00E2">
        <w:t xml:space="preserve">study </w:t>
      </w:r>
      <w:r>
        <w:t xml:space="preserve">reports the effect of </w:t>
      </w:r>
      <w:r w:rsidR="000E21A9" w:rsidRPr="00AB00E2">
        <w:rPr>
          <w:i/>
        </w:rPr>
        <w:t>BREAKAWAY</w:t>
      </w:r>
      <w:r w:rsidR="000E21A9" w:rsidRPr="00AB00E2">
        <w:t xml:space="preserve"> </w:t>
      </w:r>
      <w:r>
        <w:t>gameplay on bullying victimization</w:t>
      </w:r>
      <w:r w:rsidR="00915430">
        <w:t xml:space="preserve"> self- efficacy</w:t>
      </w:r>
      <w:r>
        <w:t xml:space="preserve"> among participants of y</w:t>
      </w:r>
      <w:r w:rsidR="000E21A9" w:rsidRPr="00AB00E2">
        <w:t xml:space="preserve">outh </w:t>
      </w:r>
      <w:r>
        <w:t>c</w:t>
      </w:r>
      <w:r w:rsidR="000E21A9" w:rsidRPr="00AB00E2">
        <w:t>amp</w:t>
      </w:r>
      <w:r>
        <w:t>s</w:t>
      </w:r>
      <w:r w:rsidR="000E21A9" w:rsidRPr="00AB00E2">
        <w:t xml:space="preserve"> </w:t>
      </w:r>
      <w:r>
        <w:t>held in El Salvador</w:t>
      </w:r>
      <w:r w:rsidR="000E21A9" w:rsidRPr="00AB00E2">
        <w:t xml:space="preserve"> </w:t>
      </w:r>
      <w:r>
        <w:t xml:space="preserve">in December </w:t>
      </w:r>
      <w:r w:rsidR="000E21A9" w:rsidRPr="00AB00E2">
        <w:t>201</w:t>
      </w:r>
      <w:r w:rsidR="00622022" w:rsidRPr="00AB00E2">
        <w:t>4</w:t>
      </w:r>
      <w:r w:rsidR="000E21A9" w:rsidRPr="00AB00E2">
        <w:t>.</w:t>
      </w:r>
      <w:r w:rsidR="00413B6A" w:rsidRPr="00AB00E2">
        <w:t xml:space="preserve"> </w:t>
      </w:r>
      <w:r w:rsidR="00DB7185">
        <w:t xml:space="preserve"> </w:t>
      </w:r>
      <w:r>
        <w:t>We begin with</w:t>
      </w:r>
      <w:r w:rsidR="00413B6A" w:rsidRPr="00AB00E2">
        <w:t xml:space="preserve"> a </w:t>
      </w:r>
      <w:r>
        <w:t xml:space="preserve">brief </w:t>
      </w:r>
      <w:r w:rsidR="00413B6A" w:rsidRPr="00AB00E2">
        <w:t xml:space="preserve">literature review on </w:t>
      </w:r>
      <w:r w:rsidR="00315BD8">
        <w:t>bullying</w:t>
      </w:r>
      <w:r w:rsidR="00915430">
        <w:t xml:space="preserve"> and</w:t>
      </w:r>
      <w:r w:rsidR="00315BD8">
        <w:t xml:space="preserve"> </w:t>
      </w:r>
      <w:r>
        <w:t xml:space="preserve">gaps in </w:t>
      </w:r>
      <w:r w:rsidR="00315BD8">
        <w:t>bullying prevention</w:t>
      </w:r>
      <w:r w:rsidR="000562B5" w:rsidRPr="00AB00E2">
        <w:t xml:space="preserve">, </w:t>
      </w:r>
      <w:r>
        <w:t xml:space="preserve">importance of </w:t>
      </w:r>
      <w:r w:rsidR="00315BD8" w:rsidRPr="00AB00E2">
        <w:t>self-efficacy</w:t>
      </w:r>
      <w:r>
        <w:t xml:space="preserve"> among youth</w:t>
      </w:r>
      <w:r w:rsidR="00315BD8">
        <w:t>,</w:t>
      </w:r>
      <w:r w:rsidR="00315BD8" w:rsidRPr="00AB00E2">
        <w:t xml:space="preserve"> </w:t>
      </w:r>
      <w:r>
        <w:t xml:space="preserve">and the potential of using educational </w:t>
      </w:r>
      <w:r w:rsidR="00413B6A" w:rsidRPr="00AB00E2">
        <w:t>game</w:t>
      </w:r>
      <w:r>
        <w:t xml:space="preserve">s for social change. </w:t>
      </w:r>
      <w:r w:rsidR="00DB7185">
        <w:t xml:space="preserve"> </w:t>
      </w:r>
      <w:r w:rsidR="001F400C">
        <w:t xml:space="preserve">We then argue that just playing </w:t>
      </w:r>
      <w:r w:rsidR="001F400C" w:rsidRPr="00B7465A">
        <w:rPr>
          <w:i/>
        </w:rPr>
        <w:t>BREAKAWAY</w:t>
      </w:r>
      <w:r w:rsidR="001F400C">
        <w:t xml:space="preserve"> or playing </w:t>
      </w:r>
      <w:r w:rsidR="001F400C" w:rsidRPr="00B7465A">
        <w:rPr>
          <w:i/>
        </w:rPr>
        <w:t>BREAKAWAY</w:t>
      </w:r>
      <w:r w:rsidR="001F400C">
        <w:t xml:space="preserve"> along with facilitated group discussions can help boost camp participants’ self</w:t>
      </w:r>
      <w:r w:rsidR="00915430">
        <w:t>-</w:t>
      </w:r>
      <w:r w:rsidR="001F400C">
        <w:t>efficacy of dealing with bullying</w:t>
      </w:r>
      <w:r w:rsidR="00413B6A" w:rsidRPr="00AB00E2">
        <w:t xml:space="preserve">. </w:t>
      </w:r>
      <w:r w:rsidR="00DB7185">
        <w:t xml:space="preserve"> </w:t>
      </w:r>
      <w:r w:rsidR="001F400C">
        <w:t xml:space="preserve">After describing the experimental design, implementation, and results, we offer our interpretations and reflections on lessons learned </w:t>
      </w:r>
      <w:r w:rsidR="00413B6A" w:rsidRPr="00AB00E2">
        <w:t xml:space="preserve">and </w:t>
      </w:r>
      <w:r w:rsidR="001F400C">
        <w:t xml:space="preserve">directions for </w:t>
      </w:r>
      <w:r w:rsidR="00413B6A" w:rsidRPr="00AB00E2">
        <w:t>future research.</w:t>
      </w:r>
      <w:r w:rsidR="001F58FF" w:rsidRPr="00AB00E2">
        <w:t xml:space="preserve"> </w:t>
      </w:r>
    </w:p>
    <w:p w14:paraId="3B699A12" w14:textId="4782FCF5" w:rsidR="005B3489" w:rsidRPr="00AB00E2" w:rsidRDefault="005640D5" w:rsidP="00CB2ED8">
      <w:pPr>
        <w:spacing w:after="0" w:line="480" w:lineRule="auto"/>
        <w:jc w:val="center"/>
        <w:rPr>
          <w:b/>
        </w:rPr>
      </w:pPr>
      <w:r w:rsidRPr="00AB00E2">
        <w:rPr>
          <w:b/>
        </w:rPr>
        <w:t>Literature Review</w:t>
      </w:r>
    </w:p>
    <w:p w14:paraId="0E81AEEC" w14:textId="7E6BF69E" w:rsidR="00D43AB6" w:rsidRPr="0058003A" w:rsidRDefault="00D43AB6" w:rsidP="00CB2ED8">
      <w:pPr>
        <w:spacing w:after="0" w:line="480" w:lineRule="auto"/>
        <w:rPr>
          <w:b/>
        </w:rPr>
      </w:pPr>
      <w:r w:rsidRPr="0058003A">
        <w:rPr>
          <w:b/>
        </w:rPr>
        <w:t xml:space="preserve">Bullying and </w:t>
      </w:r>
      <w:r w:rsidR="00DE64B5" w:rsidRPr="0058003A">
        <w:rPr>
          <w:b/>
        </w:rPr>
        <w:t>Gaps in Bullying Prevention</w:t>
      </w:r>
    </w:p>
    <w:p w14:paraId="5A6FCF0B" w14:textId="38035C4D" w:rsidR="003E3671" w:rsidRPr="00AB00E2" w:rsidRDefault="00F152C0" w:rsidP="00CB2ED8">
      <w:pPr>
        <w:spacing w:after="0" w:line="480" w:lineRule="auto"/>
      </w:pPr>
      <w:r w:rsidRPr="00AB00E2">
        <w:tab/>
      </w:r>
      <w:r w:rsidR="000E5D9B" w:rsidRPr="00AB00E2">
        <w:t>As “normal” as some people may consider</w:t>
      </w:r>
      <w:r w:rsidR="000E4605">
        <w:t xml:space="preserve"> it</w:t>
      </w:r>
      <w:r w:rsidR="000E5D9B" w:rsidRPr="00AB00E2">
        <w:t>, b</w:t>
      </w:r>
      <w:r w:rsidR="00D97FD0" w:rsidRPr="00AB00E2">
        <w:t xml:space="preserve">ullying is </w:t>
      </w:r>
      <w:r w:rsidR="000E5D9B" w:rsidRPr="00AB00E2">
        <w:t>in fact defined as a form of intentional and reoccurring violence</w:t>
      </w:r>
      <w:r w:rsidR="00B57500" w:rsidRPr="00AB00E2">
        <w:t>, which can be</w:t>
      </w:r>
      <w:r w:rsidR="000E5D9B" w:rsidRPr="00AB00E2">
        <w:t xml:space="preserve"> </w:t>
      </w:r>
      <w:r w:rsidR="00F85C97" w:rsidRPr="00AB00E2">
        <w:t>verbal</w:t>
      </w:r>
      <w:r w:rsidR="00F85C97">
        <w:t>,</w:t>
      </w:r>
      <w:r w:rsidR="00F85C97" w:rsidRPr="00AB00E2">
        <w:t xml:space="preserve"> </w:t>
      </w:r>
      <w:r w:rsidR="00B57500" w:rsidRPr="00AB00E2">
        <w:t>physical, or psychological, due to</w:t>
      </w:r>
      <w:r w:rsidR="000E5D9B" w:rsidRPr="00AB00E2">
        <w:t xml:space="preserve"> power im</w:t>
      </w:r>
      <w:r w:rsidR="00B57500" w:rsidRPr="00AB00E2">
        <w:t>balance (</w:t>
      </w:r>
      <w:r w:rsidR="00B57500" w:rsidRPr="0004578C">
        <w:t>Mishna, 2012</w:t>
      </w:r>
      <w:r w:rsidR="00D97FD0" w:rsidRPr="00AB00E2">
        <w:t>)</w:t>
      </w:r>
      <w:r w:rsidR="00B57500" w:rsidRPr="00AB00E2">
        <w:t>.</w:t>
      </w:r>
      <w:r w:rsidR="00C5326C">
        <w:t xml:space="preserve"> </w:t>
      </w:r>
      <w:r w:rsidR="00DB7185">
        <w:t xml:space="preserve"> </w:t>
      </w:r>
      <w:r w:rsidR="00C5326C">
        <w:t xml:space="preserve">A </w:t>
      </w:r>
      <w:r w:rsidR="00386DB5">
        <w:t>cross-national study</w:t>
      </w:r>
      <w:r w:rsidR="00C5326C">
        <w:t xml:space="preserve"> </w:t>
      </w:r>
      <w:r w:rsidR="00647779">
        <w:t>indicated</w:t>
      </w:r>
      <w:r w:rsidR="00C5326C">
        <w:t xml:space="preserve"> a range of 9% to 54% of school-aged student</w:t>
      </w:r>
      <w:r w:rsidR="00386DB5">
        <w:t>s</w:t>
      </w:r>
      <w:r w:rsidR="00C5326C">
        <w:t xml:space="preserve"> </w:t>
      </w:r>
      <w:r w:rsidR="00386DB5">
        <w:t>across 25 countries</w:t>
      </w:r>
      <w:r w:rsidR="00E32049">
        <w:t>, including</w:t>
      </w:r>
      <w:r w:rsidR="00386DB5">
        <w:t xml:space="preserve"> 30% of grade students in the United States</w:t>
      </w:r>
      <w:r w:rsidR="00E32049">
        <w:t>,</w:t>
      </w:r>
      <w:r w:rsidR="00386DB5">
        <w:t xml:space="preserve"> were involved in bullying either as bullies or victims (</w:t>
      </w:r>
      <w:r w:rsidR="00386DB5" w:rsidRPr="00386DB5">
        <w:t>Nansel</w:t>
      </w:r>
      <w:r w:rsidR="00386DB5">
        <w:t xml:space="preserve">, </w:t>
      </w:r>
      <w:r w:rsidR="00386DB5" w:rsidRPr="00386DB5">
        <w:t xml:space="preserve">Craig, Overpeck, Saluja, </w:t>
      </w:r>
      <w:r w:rsidR="00386DB5">
        <w:t>&amp;</w:t>
      </w:r>
      <w:r w:rsidR="00386DB5" w:rsidRPr="00386DB5">
        <w:t xml:space="preserve"> Ruan</w:t>
      </w:r>
      <w:r w:rsidR="00386DB5">
        <w:t>, 2004).</w:t>
      </w:r>
      <w:r w:rsidR="00C5326C">
        <w:t xml:space="preserve"> </w:t>
      </w:r>
      <w:r w:rsidR="00DB7185">
        <w:t xml:space="preserve"> </w:t>
      </w:r>
      <w:r w:rsidR="00524BB6">
        <w:t xml:space="preserve">About 8 to 20% </w:t>
      </w:r>
      <w:r w:rsidR="003E3671" w:rsidRPr="00AB00E2">
        <w:t xml:space="preserve">of children are </w:t>
      </w:r>
      <w:r w:rsidR="00E158EE">
        <w:t>victimizes</w:t>
      </w:r>
      <w:r w:rsidR="003E3671" w:rsidRPr="00AB00E2">
        <w:t xml:space="preserve"> </w:t>
      </w:r>
      <w:r w:rsidR="00581AED">
        <w:t>on a weekly basis</w:t>
      </w:r>
      <w:r w:rsidR="003E3671" w:rsidRPr="00AB00E2">
        <w:t xml:space="preserve"> (Ortega &amp; Lera, 2000). </w:t>
      </w:r>
    </w:p>
    <w:p w14:paraId="37DF0930" w14:textId="2A11ECD2" w:rsidR="00C02102" w:rsidRPr="00AB00E2" w:rsidRDefault="00602CC4" w:rsidP="00CB2ED8">
      <w:pPr>
        <w:spacing w:after="0" w:line="480" w:lineRule="auto"/>
      </w:pPr>
      <w:r w:rsidRPr="00AB00E2">
        <w:tab/>
      </w:r>
      <w:r w:rsidR="00647779">
        <w:t xml:space="preserve">Bullying </w:t>
      </w:r>
      <w:r w:rsidR="00A64CA5">
        <w:t>can</w:t>
      </w:r>
      <w:r w:rsidR="005A1884" w:rsidRPr="00AB00E2">
        <w:t xml:space="preserve"> </w:t>
      </w:r>
      <w:r w:rsidR="000901D2" w:rsidRPr="00AB00E2">
        <w:t xml:space="preserve">lead to </w:t>
      </w:r>
      <w:r w:rsidR="00A64CA5" w:rsidRPr="00AB00E2">
        <w:t xml:space="preserve">lifelong and </w:t>
      </w:r>
      <w:r w:rsidR="000901D2" w:rsidRPr="00AB00E2">
        <w:t>unsalvageable consequences</w:t>
      </w:r>
      <w:r w:rsidR="00BE6A1B">
        <w:t xml:space="preserve">. </w:t>
      </w:r>
      <w:r w:rsidR="00DB7185">
        <w:t xml:space="preserve"> </w:t>
      </w:r>
      <w:r w:rsidR="00A64CA5">
        <w:t>According to a</w:t>
      </w:r>
      <w:r w:rsidR="0065248D">
        <w:t xml:space="preserve"> </w:t>
      </w:r>
      <w:r w:rsidR="00BE6A1B">
        <w:t>study</w:t>
      </w:r>
      <w:r w:rsidR="00D705FA">
        <w:t xml:space="preserve"> of students across the state of Minnesota</w:t>
      </w:r>
      <w:r w:rsidR="0026505E">
        <w:t>,</w:t>
      </w:r>
      <w:r w:rsidR="00BE6A1B">
        <w:t xml:space="preserve"> 29% of victims </w:t>
      </w:r>
      <w:r w:rsidR="0026505E">
        <w:t xml:space="preserve">of frequent bullying </w:t>
      </w:r>
      <w:r w:rsidR="00BE6A1B">
        <w:t>reported suicidal</w:t>
      </w:r>
      <w:r w:rsidR="00482E8F">
        <w:t xml:space="preserve"> </w:t>
      </w:r>
      <w:r w:rsidR="0026505E">
        <w:t xml:space="preserve">thoughts </w:t>
      </w:r>
      <w:r w:rsidR="00482E8F">
        <w:t>or attempt</w:t>
      </w:r>
      <w:r w:rsidR="0026505E">
        <w:t>s</w:t>
      </w:r>
      <w:r w:rsidR="00482E8F">
        <w:t xml:space="preserve"> </w:t>
      </w:r>
      <w:r w:rsidR="003E03C7">
        <w:t>(</w:t>
      </w:r>
      <w:r w:rsidR="003E03C7" w:rsidRPr="003E03C7">
        <w:t>Borowsky</w:t>
      </w:r>
      <w:r w:rsidR="0065248D">
        <w:t xml:space="preserve">, </w:t>
      </w:r>
      <w:r w:rsidR="0065248D" w:rsidRPr="0065248D">
        <w:t>Taliaferro</w:t>
      </w:r>
      <w:r w:rsidR="0065248D">
        <w:t>, &amp;</w:t>
      </w:r>
      <w:r w:rsidR="0065248D" w:rsidRPr="0065248D">
        <w:t xml:space="preserve"> McMorris</w:t>
      </w:r>
      <w:r w:rsidR="0065248D">
        <w:t>, 201</w:t>
      </w:r>
      <w:r w:rsidR="00A3673E">
        <w:t>3</w:t>
      </w:r>
      <w:r w:rsidR="003E03C7">
        <w:t>)</w:t>
      </w:r>
      <w:r w:rsidR="00246500">
        <w:t>.</w:t>
      </w:r>
      <w:r w:rsidR="003E03C7">
        <w:t xml:space="preserve"> </w:t>
      </w:r>
      <w:r w:rsidR="001360BE">
        <w:t xml:space="preserve"> </w:t>
      </w:r>
      <w:r w:rsidR="00E158EE">
        <w:t xml:space="preserve">Being victimized is also associated with </w:t>
      </w:r>
      <w:r w:rsidR="00A3458C" w:rsidRPr="00AB00E2">
        <w:t>depression, mental health issues, and stress-related physical symptoms (Boland, 1995</w:t>
      </w:r>
      <w:r w:rsidR="00A3458C">
        <w:t xml:space="preserve">; </w:t>
      </w:r>
      <w:r w:rsidR="00A3458C" w:rsidRPr="00AB00E2">
        <w:t xml:space="preserve">Due et al., 2005; Roland, 2002; Solberg, 2003; </w:t>
      </w:r>
      <w:r w:rsidR="00A3458C" w:rsidRPr="00AB00E2">
        <w:rPr>
          <w:kern w:val="0"/>
        </w:rPr>
        <w:t>Undheim &amp; Sund, 2010</w:t>
      </w:r>
      <w:r w:rsidR="00A3458C" w:rsidRPr="00AB00E2">
        <w:t>)</w:t>
      </w:r>
      <w:r w:rsidR="000901D2" w:rsidRPr="00AB00E2">
        <w:t>.</w:t>
      </w:r>
      <w:r w:rsidR="00463B20" w:rsidRPr="00AB00E2">
        <w:t xml:space="preserve"> </w:t>
      </w:r>
      <w:r w:rsidR="001360BE">
        <w:t xml:space="preserve"> </w:t>
      </w:r>
      <w:r w:rsidR="0056176F" w:rsidRPr="00AB00E2">
        <w:t xml:space="preserve">Students have experienced bullying </w:t>
      </w:r>
      <w:r w:rsidR="004B6D5B" w:rsidRPr="00AB00E2">
        <w:t xml:space="preserve">are </w:t>
      </w:r>
      <w:r w:rsidR="0064570E" w:rsidRPr="00AB00E2">
        <w:t>more</w:t>
      </w:r>
      <w:r w:rsidR="00DB0C12" w:rsidRPr="00AB00E2">
        <w:t xml:space="preserve"> likely to </w:t>
      </w:r>
      <w:r w:rsidR="00D60D44" w:rsidRPr="00AB00E2">
        <w:t>struggle with academic performance</w:t>
      </w:r>
      <w:r w:rsidR="00DB0C12" w:rsidRPr="00AB00E2">
        <w:t xml:space="preserve"> </w:t>
      </w:r>
      <w:r w:rsidR="00DD0260">
        <w:t xml:space="preserve">and have higher dropout rates </w:t>
      </w:r>
      <w:r w:rsidR="00DB0C12" w:rsidRPr="00AB00E2">
        <w:t>(Clarke &amp; Kiselica, 1997</w:t>
      </w:r>
      <w:r w:rsidR="00DD0260">
        <w:t>;</w:t>
      </w:r>
      <w:r w:rsidR="00DD0260" w:rsidRPr="00DD0260">
        <w:t xml:space="preserve"> </w:t>
      </w:r>
      <w:r w:rsidR="00DD0260">
        <w:t>Cornell, Gregory, Huang, &amp; Fan, 2013</w:t>
      </w:r>
      <w:r w:rsidR="00DB0C12" w:rsidRPr="00AB00E2">
        <w:t>).</w:t>
      </w:r>
    </w:p>
    <w:p w14:paraId="451D9341" w14:textId="7A0252D7" w:rsidR="00A2033F" w:rsidRDefault="0094729D" w:rsidP="00CB2ED8">
      <w:pPr>
        <w:spacing w:after="0" w:line="480" w:lineRule="auto"/>
      </w:pPr>
      <w:r w:rsidRPr="00AB00E2">
        <w:tab/>
      </w:r>
      <w:r w:rsidR="00D85BF7">
        <w:t>S</w:t>
      </w:r>
      <w:r w:rsidR="009F1C20" w:rsidRPr="00AB00E2">
        <w:t xml:space="preserve">chool-based </w:t>
      </w:r>
      <w:r w:rsidR="00CA5AD6" w:rsidRPr="00AB00E2">
        <w:t>program</w:t>
      </w:r>
      <w:r w:rsidR="00127B1A">
        <w:t>s</w:t>
      </w:r>
      <w:r w:rsidR="001F4573" w:rsidRPr="00AB00E2">
        <w:t xml:space="preserve"> </w:t>
      </w:r>
      <w:r w:rsidR="00127B1A">
        <w:t>are</w:t>
      </w:r>
      <w:r w:rsidR="00CA5AD6" w:rsidRPr="00AB00E2">
        <w:t xml:space="preserve"> </w:t>
      </w:r>
      <w:r w:rsidR="00127B1A">
        <w:t>currently the</w:t>
      </w:r>
      <w:r w:rsidR="00CA5AD6" w:rsidRPr="00AB00E2">
        <w:t xml:space="preserve"> major prevention approach</w:t>
      </w:r>
      <w:r w:rsidR="00127B1A">
        <w:t>;</w:t>
      </w:r>
      <w:r w:rsidR="003719F6" w:rsidRPr="00AB00E2">
        <w:t xml:space="preserve"> </w:t>
      </w:r>
      <w:r w:rsidR="00127B1A">
        <w:t>they</w:t>
      </w:r>
      <w:r w:rsidR="00CA5AD6" w:rsidRPr="00AB00E2">
        <w:t xml:space="preserve"> </w:t>
      </w:r>
      <w:r w:rsidR="00611ABE" w:rsidRPr="00AB00E2">
        <w:t>usually focus on raising</w:t>
      </w:r>
      <w:r w:rsidR="00F80B3D" w:rsidRPr="00AB00E2">
        <w:t xml:space="preserve"> awa</w:t>
      </w:r>
      <w:r w:rsidR="00611ABE" w:rsidRPr="00AB00E2">
        <w:t>reness</w:t>
      </w:r>
      <w:r w:rsidR="00127B1A">
        <w:t xml:space="preserve"> and</w:t>
      </w:r>
      <w:r w:rsidR="00611ABE" w:rsidRPr="00AB00E2">
        <w:t xml:space="preserve"> </w:t>
      </w:r>
      <w:r w:rsidR="00F80B3D" w:rsidRPr="00AB00E2">
        <w:t>teach</w:t>
      </w:r>
      <w:r w:rsidR="00611ABE" w:rsidRPr="00AB00E2">
        <w:t>ing</w:t>
      </w:r>
      <w:r w:rsidR="00F80B3D" w:rsidRPr="00AB00E2">
        <w:t xml:space="preserve"> </w:t>
      </w:r>
      <w:r w:rsidR="00127B1A">
        <w:t xml:space="preserve">students basic </w:t>
      </w:r>
      <w:r w:rsidR="00F80B3D" w:rsidRPr="00AB00E2">
        <w:t xml:space="preserve">skills </w:t>
      </w:r>
      <w:r w:rsidR="00127B1A">
        <w:t>to recognize and handle</w:t>
      </w:r>
      <w:r w:rsidR="001F4573" w:rsidRPr="00AB00E2">
        <w:t xml:space="preserve"> bullying situations</w:t>
      </w:r>
      <w:r w:rsidR="00F80B3D" w:rsidRPr="00AB00E2">
        <w:t xml:space="preserve"> (Tutty et al., 2005)</w:t>
      </w:r>
      <w:r w:rsidR="001F4573" w:rsidRPr="00AB00E2">
        <w:t>.</w:t>
      </w:r>
      <w:r w:rsidR="005E649A">
        <w:t xml:space="preserve"> </w:t>
      </w:r>
      <w:r w:rsidR="001360BE">
        <w:t xml:space="preserve"> </w:t>
      </w:r>
      <w:r w:rsidR="00952003">
        <w:t xml:space="preserve">Despite </w:t>
      </w:r>
      <w:r w:rsidR="00860E90">
        <w:t>its</w:t>
      </w:r>
      <w:r w:rsidR="00952003">
        <w:t xml:space="preserve"> wide adoption,</w:t>
      </w:r>
      <w:r w:rsidR="00A84228">
        <w:t xml:space="preserve"> s</w:t>
      </w:r>
      <w:r w:rsidR="00392ECC">
        <w:t xml:space="preserve">tudies have </w:t>
      </w:r>
      <w:r w:rsidR="00860E90">
        <w:t>shown</w:t>
      </w:r>
      <w:r w:rsidR="00392ECC">
        <w:t xml:space="preserve"> mixed results regarding the effectiveness of school-based prevention</w:t>
      </w:r>
      <w:r w:rsidR="00B159D8">
        <w:t xml:space="preserve"> </w:t>
      </w:r>
      <w:r w:rsidR="00860E90">
        <w:t xml:space="preserve">programs </w:t>
      </w:r>
      <w:r w:rsidR="00B159D8">
        <w:t>(</w:t>
      </w:r>
      <w:r w:rsidR="00B159D8" w:rsidRPr="00B159D8">
        <w:t xml:space="preserve">see </w:t>
      </w:r>
      <w:r w:rsidR="00642FF3" w:rsidRPr="00642FF3">
        <w:t xml:space="preserve">Swearer, Espelage, Vaillancourt, &amp; Hymel, </w:t>
      </w:r>
      <w:r w:rsidR="00642FF3">
        <w:t>2010</w:t>
      </w:r>
      <w:r w:rsidR="00DE040F">
        <w:t xml:space="preserve"> </w:t>
      </w:r>
      <w:r w:rsidR="00DE040F" w:rsidRPr="00B159D8">
        <w:t xml:space="preserve">for a </w:t>
      </w:r>
      <w:r w:rsidR="00DE040F">
        <w:t xml:space="preserve">comprehensive </w:t>
      </w:r>
      <w:r w:rsidR="00DE040F" w:rsidRPr="00B159D8">
        <w:t>review</w:t>
      </w:r>
      <w:r w:rsidR="00B159D8">
        <w:t>)</w:t>
      </w:r>
      <w:r w:rsidR="00392ECC">
        <w:t xml:space="preserve">. </w:t>
      </w:r>
      <w:r w:rsidR="001360BE">
        <w:t xml:space="preserve"> </w:t>
      </w:r>
      <w:r w:rsidR="00AE5FB1">
        <w:t xml:space="preserve">Specifically, </w:t>
      </w:r>
      <w:r w:rsidR="00AA29F6">
        <w:t xml:space="preserve">Vreeman and Carroll (2007) </w:t>
      </w:r>
      <w:r w:rsidR="00AE5FB1">
        <w:t>point</w:t>
      </w:r>
      <w:r w:rsidR="005E649A">
        <w:t xml:space="preserve">ed </w:t>
      </w:r>
      <w:r w:rsidR="00AE5FB1">
        <w:t xml:space="preserve">out </w:t>
      </w:r>
      <w:r w:rsidR="005E649A">
        <w:t xml:space="preserve">that </w:t>
      </w:r>
      <w:r w:rsidR="00980998">
        <w:t xml:space="preserve">the effectiveness of </w:t>
      </w:r>
      <w:r w:rsidR="00C012FB">
        <w:t xml:space="preserve">such </w:t>
      </w:r>
      <w:r w:rsidR="00F20A23">
        <w:t>interventions</w:t>
      </w:r>
      <w:r w:rsidR="00800ED6">
        <w:t xml:space="preserve"> is</w:t>
      </w:r>
      <w:r w:rsidR="00F20A23">
        <w:t xml:space="preserve"> </w:t>
      </w:r>
      <w:r w:rsidR="00800ED6">
        <w:t>often</w:t>
      </w:r>
      <w:r w:rsidR="00980998">
        <w:t xml:space="preserve"> subject to the </w:t>
      </w:r>
      <w:r w:rsidR="00980998" w:rsidRPr="00980998">
        <w:t>specific school environment</w:t>
      </w:r>
      <w:r w:rsidR="00C012FB">
        <w:t>, and</w:t>
      </w:r>
      <w:r w:rsidR="00980998">
        <w:t xml:space="preserve"> </w:t>
      </w:r>
      <w:r w:rsidR="00C012FB">
        <w:t>f</w:t>
      </w:r>
      <w:r w:rsidR="00980998">
        <w:t xml:space="preserve">actors like class size and teacher training </w:t>
      </w:r>
      <w:r w:rsidR="006C7537">
        <w:t xml:space="preserve">can </w:t>
      </w:r>
      <w:r w:rsidR="00C012FB">
        <w:t xml:space="preserve">also </w:t>
      </w:r>
      <w:r w:rsidR="00980998">
        <w:t xml:space="preserve">significantly influence the outcome. </w:t>
      </w:r>
    </w:p>
    <w:p w14:paraId="6C119F23" w14:textId="1EFC3F71" w:rsidR="0058003A" w:rsidRPr="00AB00E2" w:rsidRDefault="00A6239B" w:rsidP="00CB2ED8">
      <w:pPr>
        <w:spacing w:after="0" w:line="480" w:lineRule="auto"/>
      </w:pPr>
      <w:r>
        <w:tab/>
        <w:t xml:space="preserve">In addition to school-based interventions, </w:t>
      </w:r>
      <w:r w:rsidRPr="00A6239B">
        <w:t xml:space="preserve">Holt, </w:t>
      </w:r>
      <w:r>
        <w:t>Raczynski, Frey, and Hymel</w:t>
      </w:r>
      <w:r w:rsidRPr="00A6239B">
        <w:t xml:space="preserve"> </w:t>
      </w:r>
      <w:r>
        <w:t>(</w:t>
      </w:r>
      <w:r w:rsidRPr="00A6239B">
        <w:t>2013</w:t>
      </w:r>
      <w:r>
        <w:t xml:space="preserve">) </w:t>
      </w:r>
      <w:r w:rsidR="00237F6D">
        <w:t>emphasized</w:t>
      </w:r>
      <w:r>
        <w:t xml:space="preserve"> the importance of community involvement</w:t>
      </w:r>
      <w:r w:rsidR="003B1D34">
        <w:t xml:space="preserve"> where </w:t>
      </w:r>
      <w:r w:rsidR="009F6681">
        <w:t>positive role models</w:t>
      </w:r>
      <w:r w:rsidR="003B1D34">
        <w:t xml:space="preserve"> </w:t>
      </w:r>
      <w:r w:rsidR="00A154F3">
        <w:t xml:space="preserve">in the community </w:t>
      </w:r>
      <w:r w:rsidR="003B1D34">
        <w:t xml:space="preserve">could </w:t>
      </w:r>
      <w:r w:rsidR="00EC6078">
        <w:t xml:space="preserve">assert </w:t>
      </w:r>
      <w:r w:rsidR="00A154F3">
        <w:t xml:space="preserve">strong influence on youth </w:t>
      </w:r>
      <w:r w:rsidR="00227C05">
        <w:t xml:space="preserve">and </w:t>
      </w:r>
      <w:r w:rsidR="00152E14">
        <w:t xml:space="preserve">more in-depth research is needed to understand </w:t>
      </w:r>
      <w:r w:rsidR="00353300">
        <w:t xml:space="preserve">the mechanism, </w:t>
      </w:r>
      <w:r w:rsidR="00160EC4">
        <w:t>collaboration</w:t>
      </w:r>
      <w:r w:rsidR="00353300">
        <w:t xml:space="preserve"> with schools, and best practice of community-based prevention. </w:t>
      </w:r>
      <w:r w:rsidR="007E0E98">
        <w:t xml:space="preserve"> </w:t>
      </w:r>
      <w:r w:rsidR="0058003A" w:rsidRPr="00D705FA">
        <w:rPr>
          <w:i/>
        </w:rPr>
        <w:t>BREAKAWAY</w:t>
      </w:r>
      <w:r w:rsidR="0058003A">
        <w:t xml:space="preserve"> </w:t>
      </w:r>
      <w:r w:rsidR="00205F0F">
        <w:t>wa</w:t>
      </w:r>
      <w:r w:rsidR="0058003A">
        <w:t xml:space="preserve">s delivered as a community-based intervention. </w:t>
      </w:r>
      <w:r w:rsidR="00D705FA">
        <w:t xml:space="preserve"> </w:t>
      </w:r>
      <w:r w:rsidR="0058003A">
        <w:t xml:space="preserve">We </w:t>
      </w:r>
      <w:r w:rsidR="00CA597F">
        <w:t>engaged</w:t>
      </w:r>
      <w:r w:rsidR="0058003A">
        <w:t xml:space="preserve"> local person</w:t>
      </w:r>
      <w:r w:rsidR="00D705FA">
        <w:t>ne</w:t>
      </w:r>
      <w:r w:rsidR="0058003A">
        <w:t xml:space="preserve">ls </w:t>
      </w:r>
      <w:r w:rsidR="00CA597F">
        <w:t xml:space="preserve">(e.g., youth group leaders in local church, and scout leaders) </w:t>
      </w:r>
      <w:r w:rsidR="0058003A">
        <w:t xml:space="preserve">who </w:t>
      </w:r>
      <w:r w:rsidR="00D705FA">
        <w:t>were</w:t>
      </w:r>
      <w:r w:rsidR="00CA597F">
        <w:t xml:space="preserve"> influential among</w:t>
      </w:r>
      <w:r w:rsidR="0058003A">
        <w:t xml:space="preserve"> the participants</w:t>
      </w:r>
      <w:r w:rsidR="00403A55">
        <w:t xml:space="preserve"> as trained facilitators in one of the experiment conditions.</w:t>
      </w:r>
      <w:r w:rsidR="00137644">
        <w:t xml:space="preserve">  Although our study did not </w:t>
      </w:r>
      <w:r w:rsidR="00CA597F">
        <w:t>examine</w:t>
      </w:r>
      <w:r w:rsidR="00897589">
        <w:t xml:space="preserve"> the mechanism or collaboration of </w:t>
      </w:r>
      <w:r w:rsidR="00CA597F">
        <w:t xml:space="preserve">a </w:t>
      </w:r>
      <w:r w:rsidR="00897589">
        <w:t>community-based prog</w:t>
      </w:r>
      <w:r w:rsidR="00CA597F">
        <w:t>ram</w:t>
      </w:r>
      <w:r w:rsidR="00897589">
        <w:t xml:space="preserve">, we were able to </w:t>
      </w:r>
      <w:r w:rsidR="00CA597F">
        <w:t xml:space="preserve">explore the </w:t>
      </w:r>
      <w:r w:rsidR="00403A55">
        <w:t>possible benefit</w:t>
      </w:r>
      <w:r w:rsidR="00CA597F">
        <w:t xml:space="preserve"> </w:t>
      </w:r>
      <w:r w:rsidR="00403A55">
        <w:t xml:space="preserve">and effectiveness </w:t>
      </w:r>
      <w:r w:rsidR="00CA597F">
        <w:t xml:space="preserve">of </w:t>
      </w:r>
      <w:r w:rsidR="00C61F6F">
        <w:t xml:space="preserve">engaging </w:t>
      </w:r>
      <w:r w:rsidR="00CA597F">
        <w:t>community role models</w:t>
      </w:r>
      <w:r w:rsidR="00403A55">
        <w:t xml:space="preserve"> </w:t>
      </w:r>
      <w:r w:rsidR="00FA56A5">
        <w:t xml:space="preserve">as part of the intervention in </w:t>
      </w:r>
      <w:r w:rsidR="00403A55">
        <w:t xml:space="preserve">comparison to intervention without </w:t>
      </w:r>
      <w:r w:rsidR="00C61F6F">
        <w:t>them</w:t>
      </w:r>
      <w:r w:rsidR="00403A55">
        <w:t>.</w:t>
      </w:r>
      <w:r w:rsidR="00CA597F">
        <w:t xml:space="preserve"> </w:t>
      </w:r>
    </w:p>
    <w:p w14:paraId="354E8C40" w14:textId="3DB7001F" w:rsidR="00C02102" w:rsidRPr="0058003A" w:rsidRDefault="00314D69" w:rsidP="00C02102">
      <w:pPr>
        <w:spacing w:after="0" w:line="480" w:lineRule="auto"/>
        <w:rPr>
          <w:b/>
        </w:rPr>
      </w:pPr>
      <w:r w:rsidRPr="0058003A">
        <w:rPr>
          <w:b/>
        </w:rPr>
        <w:t>Importance of Self-efficacy</w:t>
      </w:r>
      <w:r w:rsidR="00BA688D" w:rsidRPr="0058003A">
        <w:rPr>
          <w:b/>
        </w:rPr>
        <w:t xml:space="preserve"> for Youth</w:t>
      </w:r>
    </w:p>
    <w:p w14:paraId="2E5E3CCF" w14:textId="6D589CFE" w:rsidR="00BA688D" w:rsidRDefault="00182F2D" w:rsidP="00BA688D">
      <w:pPr>
        <w:spacing w:after="0" w:line="480" w:lineRule="auto"/>
        <w:ind w:firstLine="720"/>
      </w:pPr>
      <w:r w:rsidRPr="00AB00E2">
        <w:t>Bandura (1977</w:t>
      </w:r>
      <w:r w:rsidR="00A862D7">
        <w:t>b</w:t>
      </w:r>
      <w:r w:rsidRPr="00AB00E2">
        <w:t>) d</w:t>
      </w:r>
      <w:r w:rsidR="00155A73" w:rsidRPr="00AB00E2">
        <w:t xml:space="preserve">efined </w:t>
      </w:r>
      <w:r w:rsidR="00DC0A02" w:rsidRPr="00AB00E2">
        <w:t xml:space="preserve">self-efficacy </w:t>
      </w:r>
      <w:r w:rsidR="00155A73" w:rsidRPr="00AB00E2">
        <w:t>as</w:t>
      </w:r>
      <w:r w:rsidR="00C02102" w:rsidRPr="00AB00E2">
        <w:t xml:space="preserve"> individual’s </w:t>
      </w:r>
      <w:r w:rsidR="00670332" w:rsidRPr="00AB00E2">
        <w:t>confidence</w:t>
      </w:r>
      <w:r w:rsidR="00C02102" w:rsidRPr="00AB00E2">
        <w:t xml:space="preserve"> regarding </w:t>
      </w:r>
      <w:r w:rsidR="00155A73" w:rsidRPr="00AB00E2">
        <w:t>personal</w:t>
      </w:r>
      <w:r w:rsidR="00C02102" w:rsidRPr="00AB00E2">
        <w:t xml:space="preserve"> capability</w:t>
      </w:r>
      <w:r w:rsidR="00381BC3" w:rsidRPr="00AB00E2">
        <w:t xml:space="preserve"> of performing </w:t>
      </w:r>
      <w:r w:rsidR="009149F3">
        <w:t xml:space="preserve">a </w:t>
      </w:r>
      <w:r w:rsidR="00381BC3" w:rsidRPr="00AB00E2">
        <w:t xml:space="preserve">specific task. </w:t>
      </w:r>
      <w:r w:rsidR="001360BE">
        <w:t xml:space="preserve"> </w:t>
      </w:r>
      <w:r w:rsidRPr="00AB00E2">
        <w:t xml:space="preserve">He </w:t>
      </w:r>
      <w:r w:rsidR="000242E0" w:rsidRPr="00AB00E2">
        <w:t>argue</w:t>
      </w:r>
      <w:r w:rsidR="009149F3">
        <w:t>d</w:t>
      </w:r>
      <w:r w:rsidR="000242E0" w:rsidRPr="00AB00E2">
        <w:t xml:space="preserve"> that </w:t>
      </w:r>
      <w:r w:rsidR="009768C7" w:rsidRPr="00AB00E2">
        <w:t xml:space="preserve">self-efficacy </w:t>
      </w:r>
      <w:r w:rsidR="001360BE">
        <w:t>dictates individual’s</w:t>
      </w:r>
      <w:r w:rsidR="001360BE" w:rsidRPr="00AB00E2">
        <w:t xml:space="preserve"> </w:t>
      </w:r>
      <w:r w:rsidR="009768C7" w:rsidRPr="00AB00E2">
        <w:t xml:space="preserve">coping efforts and endurance </w:t>
      </w:r>
      <w:r w:rsidR="001360BE">
        <w:t>when facing obstacle</w:t>
      </w:r>
      <w:r w:rsidR="00C61F6F">
        <w:t>s</w:t>
      </w:r>
      <w:r w:rsidR="001360BE">
        <w:t xml:space="preserve"> while performing the task</w:t>
      </w:r>
      <w:r w:rsidR="009768C7" w:rsidRPr="00AB00E2">
        <w:t xml:space="preserve">. </w:t>
      </w:r>
      <w:r w:rsidR="007E0E98">
        <w:t xml:space="preserve"> </w:t>
      </w:r>
      <w:r w:rsidR="00BA688D">
        <w:t>Individuals develop</w:t>
      </w:r>
      <w:r w:rsidR="00BA688D" w:rsidRPr="00BA688D">
        <w:t xml:space="preserve"> their </w:t>
      </w:r>
      <w:r w:rsidR="00BA688D">
        <w:t>self-efficacy</w:t>
      </w:r>
      <w:r w:rsidR="00BA688D" w:rsidRPr="00BA688D">
        <w:t xml:space="preserve"> through mastery experiences, social modeling</w:t>
      </w:r>
      <w:r w:rsidR="00462D5C">
        <w:t>,</w:t>
      </w:r>
      <w:r w:rsidR="00BA688D" w:rsidRPr="00BA688D">
        <w:t xml:space="preserve"> and evaluative feedback of others</w:t>
      </w:r>
      <w:r w:rsidR="00BA688D">
        <w:t xml:space="preserve"> (Bandura, 1977c).</w:t>
      </w:r>
    </w:p>
    <w:p w14:paraId="3FDB91FA" w14:textId="47ABE7A0" w:rsidR="0002091C" w:rsidRDefault="00871DFB" w:rsidP="00C02102">
      <w:pPr>
        <w:spacing w:after="0" w:line="480" w:lineRule="auto"/>
        <w:ind w:firstLine="720"/>
      </w:pPr>
      <w:r>
        <w:t xml:space="preserve">Self-efficacy plays an important role in youth development. </w:t>
      </w:r>
      <w:r w:rsidR="00B47D98">
        <w:t xml:space="preserve"> </w:t>
      </w:r>
      <w:r>
        <w:t xml:space="preserve">For example, academic </w:t>
      </w:r>
      <w:r w:rsidR="0002091C">
        <w:t xml:space="preserve">and athletic </w:t>
      </w:r>
      <w:r>
        <w:t xml:space="preserve">self-efficacy is positively correlated with school </w:t>
      </w:r>
      <w:r w:rsidR="0002091C">
        <w:t xml:space="preserve">and athletic </w:t>
      </w:r>
      <w:r>
        <w:t>performance and is a predictor of future career options (</w:t>
      </w:r>
      <w:r w:rsidR="00FE5E5A">
        <w:t xml:space="preserve">Bandura, Barbaranelli, Caprara, &amp; Pastorelli, 2001; </w:t>
      </w:r>
      <w:r w:rsidRPr="00871DFB">
        <w:t>Holden, Moncher,</w:t>
      </w:r>
      <w:r>
        <w:t xml:space="preserve"> </w:t>
      </w:r>
      <w:r w:rsidRPr="00871DFB">
        <w:t>Schinke, &amp; Barker, 1990; Zimmerman, 199</w:t>
      </w:r>
      <w:r w:rsidR="00106F79">
        <w:t>0</w:t>
      </w:r>
      <w:r w:rsidR="0002091C">
        <w:t>; Weiss, Wiese, &amp; Klint, 1989</w:t>
      </w:r>
      <w:r>
        <w:t xml:space="preserve">).  </w:t>
      </w:r>
      <w:r w:rsidR="00B47D98">
        <w:t xml:space="preserve"> </w:t>
      </w:r>
      <w:r w:rsidR="00890313">
        <w:t xml:space="preserve">Adolescents with self-efficacy in resisting peer pressure are associated with lower antisocial behavior </w:t>
      </w:r>
      <w:r w:rsidR="00FE5E5A">
        <w:t>(</w:t>
      </w:r>
      <w:r w:rsidR="00890313" w:rsidRPr="00890313">
        <w:t>Caprara, Scabini, Barbaranelli, Pastorelli, Regalia, &amp; Bandura, 1998</w:t>
      </w:r>
      <w:r w:rsidR="00FE5E5A">
        <w:t>)</w:t>
      </w:r>
      <w:r w:rsidR="00890313">
        <w:t xml:space="preserve">. </w:t>
      </w:r>
      <w:r w:rsidR="00B47D98">
        <w:t xml:space="preserve"> </w:t>
      </w:r>
      <w:r w:rsidR="0002091C">
        <w:t>Self-efficacy is also beneficial for youth when coping with stressful life-changing situations</w:t>
      </w:r>
      <w:r w:rsidR="001B7DE6">
        <w:t xml:space="preserve"> accompanied </w:t>
      </w:r>
      <w:r w:rsidR="002A1DCE">
        <w:t xml:space="preserve">by </w:t>
      </w:r>
      <w:r w:rsidR="001B7DE6">
        <w:t>negative emotions</w:t>
      </w:r>
      <w:r w:rsidR="009C439C">
        <w:t xml:space="preserve"> </w:t>
      </w:r>
      <w:r w:rsidR="0002091C">
        <w:t>(</w:t>
      </w:r>
      <w:r w:rsidR="0002091C">
        <w:rPr>
          <w:kern w:val="0"/>
          <w:sz w:val="22"/>
          <w:szCs w:val="22"/>
        </w:rPr>
        <w:t>Jerusalem &amp; Mittag, 1995</w:t>
      </w:r>
      <w:r w:rsidR="0002091C">
        <w:t>)</w:t>
      </w:r>
      <w:r w:rsidR="009C439C">
        <w:t xml:space="preserve">. </w:t>
      </w:r>
    </w:p>
    <w:p w14:paraId="4681A69A" w14:textId="646BB3CD" w:rsidR="00D705FA" w:rsidRPr="000E185A" w:rsidRDefault="00D16D98" w:rsidP="000E185A">
      <w:pPr>
        <w:spacing w:after="0" w:line="480" w:lineRule="auto"/>
        <w:ind w:firstLine="720"/>
      </w:pPr>
      <w:r>
        <w:t xml:space="preserve">Bullying is a multifaceted issue </w:t>
      </w:r>
      <w:r w:rsidR="00100072">
        <w:t xml:space="preserve">that is </w:t>
      </w:r>
      <w:r>
        <w:t>influence</w:t>
      </w:r>
      <w:r w:rsidR="00100072">
        <w:t>d</w:t>
      </w:r>
      <w:r>
        <w:t xml:space="preserve"> </w:t>
      </w:r>
      <w:r w:rsidR="00100072">
        <w:t>by</w:t>
      </w:r>
      <w:r>
        <w:t xml:space="preserve"> </w:t>
      </w:r>
      <w:r w:rsidR="00100072">
        <w:t xml:space="preserve">individual </w:t>
      </w:r>
      <w:r>
        <w:t>performance</w:t>
      </w:r>
      <w:r w:rsidR="00100072">
        <w:t>,</w:t>
      </w:r>
      <w:r>
        <w:t xml:space="preserve"> emotion</w:t>
      </w:r>
      <w:r w:rsidR="00100072">
        <w:t>al state, and social environment</w:t>
      </w:r>
      <w:r>
        <w:t xml:space="preserve"> (</w:t>
      </w:r>
      <w:r w:rsidR="00584F42" w:rsidRPr="00AB00E2">
        <w:t>Tutty et al., 2005</w:t>
      </w:r>
      <w:r>
        <w:t xml:space="preserve">). </w:t>
      </w:r>
      <w:r w:rsidR="00B47D98">
        <w:t xml:space="preserve"> </w:t>
      </w:r>
      <w:r w:rsidR="007179B7">
        <w:t xml:space="preserve">Self-efficacy </w:t>
      </w:r>
      <w:r w:rsidR="002A3CF4">
        <w:t>can</w:t>
      </w:r>
      <w:r w:rsidR="00C430AF">
        <w:t xml:space="preserve"> potentially bring changes in various aspects in youths’ lives. </w:t>
      </w:r>
      <w:r w:rsidR="00B47D98">
        <w:t xml:space="preserve"> </w:t>
      </w:r>
      <w:r w:rsidR="00C430AF">
        <w:t xml:space="preserve">Therefore, it is </w:t>
      </w:r>
      <w:r w:rsidR="002A3CF4">
        <w:t>important to examine</w:t>
      </w:r>
      <w:r w:rsidR="00C430AF">
        <w:t xml:space="preserve"> self-efficacy as </w:t>
      </w:r>
      <w:r w:rsidR="00BD1E16">
        <w:t xml:space="preserve">a </w:t>
      </w:r>
      <w:r w:rsidR="0081042D">
        <w:t>stepping-stone</w:t>
      </w:r>
      <w:r w:rsidR="00BD1E16">
        <w:t xml:space="preserve"> for bullying intervention. </w:t>
      </w:r>
    </w:p>
    <w:p w14:paraId="3ECF0767" w14:textId="02DEBE14" w:rsidR="00314D69" w:rsidRPr="00B06C93" w:rsidRDefault="00314D69" w:rsidP="00CB2ED8">
      <w:pPr>
        <w:spacing w:after="0" w:line="480" w:lineRule="auto"/>
        <w:rPr>
          <w:b/>
        </w:rPr>
      </w:pPr>
      <w:r w:rsidRPr="00B06C93">
        <w:rPr>
          <w:b/>
        </w:rPr>
        <w:t xml:space="preserve">Educational </w:t>
      </w:r>
      <w:r w:rsidR="004A2069" w:rsidRPr="00B06C93">
        <w:rPr>
          <w:b/>
        </w:rPr>
        <w:t>G</w:t>
      </w:r>
      <w:r w:rsidRPr="00B06C93">
        <w:rPr>
          <w:b/>
        </w:rPr>
        <w:t>ame</w:t>
      </w:r>
      <w:r w:rsidR="004A2069" w:rsidRPr="00B06C93">
        <w:rPr>
          <w:b/>
        </w:rPr>
        <w:t>s for Social C</w:t>
      </w:r>
      <w:r w:rsidRPr="00B06C93">
        <w:rPr>
          <w:b/>
        </w:rPr>
        <w:t>hange</w:t>
      </w:r>
    </w:p>
    <w:p w14:paraId="74CB4A1A" w14:textId="22928C56" w:rsidR="00E63465" w:rsidRDefault="00586D6E" w:rsidP="00CB2ED8">
      <w:pPr>
        <w:spacing w:after="0" w:line="480" w:lineRule="auto"/>
      </w:pPr>
      <w:r w:rsidRPr="00AB00E2">
        <w:tab/>
      </w:r>
      <w:r w:rsidR="001D0AAC" w:rsidRPr="00AB00E2">
        <w:t>With a specific purpose</w:t>
      </w:r>
      <w:r w:rsidR="005D69BA" w:rsidRPr="005D69BA">
        <w:t xml:space="preserve"> </w:t>
      </w:r>
      <w:r w:rsidR="005D69BA">
        <w:t>such as education, skill training, raising awareness, and changing attitude or behavior</w:t>
      </w:r>
      <w:r w:rsidR="001D0AAC" w:rsidRPr="00AB00E2">
        <w:t xml:space="preserve">, </w:t>
      </w:r>
      <w:r w:rsidR="00E84D92">
        <w:t>educational games</w:t>
      </w:r>
      <w:r w:rsidR="001D0AAC" w:rsidRPr="00AB00E2">
        <w:t xml:space="preserve"> are design</w:t>
      </w:r>
      <w:r w:rsidR="00C83E35" w:rsidRPr="00AB00E2">
        <w:t>ed</w:t>
      </w:r>
      <w:r w:rsidR="001D0AAC" w:rsidRPr="00AB00E2">
        <w:t xml:space="preserve"> to not only entertain </w:t>
      </w:r>
      <w:r w:rsidR="00F84D8A" w:rsidRPr="00AB00E2">
        <w:t>but also educate</w:t>
      </w:r>
      <w:r w:rsidR="00C83E35" w:rsidRPr="00AB00E2">
        <w:t xml:space="preserve"> </w:t>
      </w:r>
      <w:r w:rsidRPr="00AB00E2">
        <w:t>the players (Rit</w:t>
      </w:r>
      <w:r w:rsidR="008C6495">
        <w:t>terfeld, Cody &amp; Vorderer, 2009)</w:t>
      </w:r>
      <w:r w:rsidR="00D76DAC">
        <w:t>.</w:t>
      </w:r>
      <w:r w:rsidR="008C6495">
        <w:t xml:space="preserve"> </w:t>
      </w:r>
      <w:r w:rsidR="00B47D98">
        <w:t xml:space="preserve"> </w:t>
      </w:r>
      <w:r w:rsidR="00D76DAC">
        <w:t>It can be an effective approach</w:t>
      </w:r>
      <w:r w:rsidR="008C6495">
        <w:t xml:space="preserve"> to tackle bullying for </w:t>
      </w:r>
      <w:r w:rsidR="00FB7A8A">
        <w:t>the following</w:t>
      </w:r>
      <w:r w:rsidR="008C6495">
        <w:t xml:space="preserve"> reasons. </w:t>
      </w:r>
      <w:r w:rsidR="00B47D98">
        <w:t xml:space="preserve"> </w:t>
      </w:r>
      <w:r w:rsidR="008C6495">
        <w:t xml:space="preserve">First, school-based </w:t>
      </w:r>
      <w:r w:rsidR="00E72BC3">
        <w:t>program</w:t>
      </w:r>
      <w:r w:rsidR="008C6495">
        <w:t xml:space="preserve">s </w:t>
      </w:r>
      <w:r w:rsidR="00E72BC3">
        <w:t>are often constrained by</w:t>
      </w:r>
      <w:r w:rsidR="008C6495">
        <w:t xml:space="preserve"> </w:t>
      </w:r>
      <w:r w:rsidR="002F2A5D">
        <w:t xml:space="preserve">environmental </w:t>
      </w:r>
      <w:r w:rsidR="00E72BC3">
        <w:t>factors</w:t>
      </w:r>
      <w:r w:rsidR="008C6495">
        <w:t xml:space="preserve">. </w:t>
      </w:r>
      <w:r w:rsidR="00B47D98">
        <w:t xml:space="preserve"> </w:t>
      </w:r>
      <w:r w:rsidR="008C6495">
        <w:t>Adopting educ</w:t>
      </w:r>
      <w:r w:rsidR="00BA238D">
        <w:t xml:space="preserve">ational games </w:t>
      </w:r>
      <w:r w:rsidR="00E72BC3">
        <w:t>can</w:t>
      </w:r>
      <w:r w:rsidR="00BA238D">
        <w:t xml:space="preserve"> help eliminating</w:t>
      </w:r>
      <w:r w:rsidR="00067A82">
        <w:t xml:space="preserve"> </w:t>
      </w:r>
      <w:r w:rsidR="00B95837">
        <w:t>such</w:t>
      </w:r>
      <w:r w:rsidR="008C6495">
        <w:t xml:space="preserve"> </w:t>
      </w:r>
      <w:r w:rsidR="00BA238D">
        <w:t>differences</w:t>
      </w:r>
      <w:r w:rsidR="008C6495">
        <w:t xml:space="preserve">, thus </w:t>
      </w:r>
      <w:r w:rsidR="00BA238D">
        <w:t>benefit every participants.</w:t>
      </w:r>
      <w:r w:rsidR="008C6495">
        <w:t xml:space="preserve"> </w:t>
      </w:r>
      <w:r w:rsidR="00B47D98">
        <w:t xml:space="preserve"> </w:t>
      </w:r>
      <w:r w:rsidR="00E72BC3">
        <w:t>Second</w:t>
      </w:r>
      <w:r w:rsidR="001679BD">
        <w:t>, they may also be used as a community-based intervention</w:t>
      </w:r>
      <w:r w:rsidR="009F6681">
        <w:t xml:space="preserve"> with the presence of positive role models</w:t>
      </w:r>
      <w:r w:rsidR="00B47D98">
        <w:t xml:space="preserve"> embedded in the storyline</w:t>
      </w:r>
      <w:r w:rsidR="009F6681">
        <w:t>.</w:t>
      </w:r>
      <w:r w:rsidR="001679BD">
        <w:t xml:space="preserve"> </w:t>
      </w:r>
      <w:r w:rsidR="00B47D98">
        <w:t xml:space="preserve"> </w:t>
      </w:r>
      <w:r w:rsidR="001679BD">
        <w:t xml:space="preserve">Third, </w:t>
      </w:r>
      <w:r w:rsidR="00372CA5">
        <w:t>educational games</w:t>
      </w:r>
      <w:r w:rsidR="00597C71">
        <w:t xml:space="preserve"> allow</w:t>
      </w:r>
      <w:r w:rsidR="00FB7A8A">
        <w:t xml:space="preserve"> players </w:t>
      </w:r>
      <w:r w:rsidR="00597C71">
        <w:t xml:space="preserve">to master </w:t>
      </w:r>
      <w:r w:rsidR="00FB7A8A">
        <w:t xml:space="preserve">skills </w:t>
      </w:r>
      <w:r w:rsidR="00597C71">
        <w:t>by interacting</w:t>
      </w:r>
      <w:r w:rsidR="00FB7A8A">
        <w:t xml:space="preserve"> with the bully</w:t>
      </w:r>
      <w:r w:rsidR="00932BC2">
        <w:t xml:space="preserve"> in a virtual space and vicariously experience different behavioral consequences without having to go through detrimental effects in the real world</w:t>
      </w:r>
      <w:r w:rsidR="00597C71">
        <w:t xml:space="preserve">, </w:t>
      </w:r>
      <w:r w:rsidR="00932BC2">
        <w:t>providing a safe environment to</w:t>
      </w:r>
      <w:r w:rsidR="00597C71">
        <w:t xml:space="preserve"> develop self-efficacy in dealing with bullying</w:t>
      </w:r>
      <w:r w:rsidR="00FB7A8A">
        <w:t>.</w:t>
      </w:r>
      <w:r w:rsidR="001679BD">
        <w:t xml:space="preserve"> </w:t>
      </w:r>
      <w:r w:rsidR="00B47D98">
        <w:t xml:space="preserve"> </w:t>
      </w:r>
      <w:r w:rsidR="001679BD">
        <w:t xml:space="preserve">Lastly, </w:t>
      </w:r>
      <w:r w:rsidR="00597C71">
        <w:t xml:space="preserve">educational games </w:t>
      </w:r>
      <w:r w:rsidR="00932BC2">
        <w:t>are interactive and offer</w:t>
      </w:r>
      <w:r w:rsidR="00597C71">
        <w:t xml:space="preserve"> </w:t>
      </w:r>
      <w:r w:rsidR="001679BD">
        <w:t xml:space="preserve">players </w:t>
      </w:r>
      <w:r w:rsidR="00597C71">
        <w:t xml:space="preserve">instant feedback </w:t>
      </w:r>
      <w:r w:rsidR="00932BC2">
        <w:t xml:space="preserve">so they can </w:t>
      </w:r>
      <w:r w:rsidR="00597C71">
        <w:t xml:space="preserve">learn from the consequences of their </w:t>
      </w:r>
      <w:r w:rsidR="00932BC2">
        <w:t xml:space="preserve">own </w:t>
      </w:r>
      <w:r w:rsidR="00597C71">
        <w:t>decision</w:t>
      </w:r>
      <w:r w:rsidR="00932BC2">
        <w:t>s</w:t>
      </w:r>
      <w:r w:rsidR="001679BD">
        <w:t xml:space="preserve">. </w:t>
      </w:r>
    </w:p>
    <w:p w14:paraId="7C927EE8" w14:textId="58DEFE95" w:rsidR="001679BD" w:rsidRDefault="00E63465" w:rsidP="00B06C93">
      <w:pPr>
        <w:spacing w:after="0" w:line="480" w:lineRule="auto"/>
        <w:ind w:firstLine="720"/>
      </w:pPr>
      <w:r>
        <w:t xml:space="preserve">Although educational games have been applied in various areas, only a handful of empirical reviews of game studies have addressed the issue of bullying. </w:t>
      </w:r>
      <w:r w:rsidR="00B47D98">
        <w:t xml:space="preserve"> </w:t>
      </w:r>
      <w:r>
        <w:t xml:space="preserve">For example, Sapouna and colleagues (2010) conducted a large-scale controlled trail with 1,129 participants to evaluate </w:t>
      </w:r>
      <w:r w:rsidRPr="000963D6">
        <w:rPr>
          <w:i/>
        </w:rPr>
        <w:t>FearNot!</w:t>
      </w:r>
      <w:r>
        <w:t xml:space="preserve">, a computer-based video game aiming to foster problem-solving skills when facing bullying situations. </w:t>
      </w:r>
      <w:r w:rsidR="00B47D98">
        <w:t xml:space="preserve"> </w:t>
      </w:r>
      <w:r>
        <w:t xml:space="preserve">Players are asked to witness bullying episodes and give suggestions on how the virtual victim could escape victimization. </w:t>
      </w:r>
      <w:r w:rsidR="00B47D98">
        <w:t xml:space="preserve"> </w:t>
      </w:r>
      <w:r>
        <w:t xml:space="preserve">By receiving instant feedback on their suggestions, players could practice their skills and develop better solutions to prevent them from being bullied. </w:t>
      </w:r>
      <w:r w:rsidR="00B47D98">
        <w:t xml:space="preserve"> </w:t>
      </w:r>
      <w:r>
        <w:t xml:space="preserve">The study found a significant decrease in bullying victimization a week after the gameplay (Sapouna et al., 2010). </w:t>
      </w:r>
      <w:r w:rsidR="00B47D98">
        <w:t xml:space="preserve"> </w:t>
      </w:r>
      <w:r>
        <w:t xml:space="preserve">In particular, participants who had more interactions with the game characters and were willing to experiment with different coping strategies had a much lower rate of victimization. </w:t>
      </w:r>
      <w:r w:rsidR="00B47D98">
        <w:t xml:space="preserve"> </w:t>
      </w:r>
      <w:r>
        <w:t xml:space="preserve">The evaluation of </w:t>
      </w:r>
      <w:r w:rsidRPr="000963D6">
        <w:rPr>
          <w:i/>
        </w:rPr>
        <w:t>FearNot!</w:t>
      </w:r>
      <w:r>
        <w:t xml:space="preserve"> provides promising empirical evidence for using educational games as part of the bullying prevention effort. </w:t>
      </w:r>
      <w:r w:rsidR="00B47D98">
        <w:t xml:space="preserve"> </w:t>
      </w:r>
      <w:r w:rsidR="00065AEB">
        <w:t>Therefore, we hypothesize</w:t>
      </w:r>
      <w:r w:rsidR="00932BC2">
        <w:t>d</w:t>
      </w:r>
      <w:r w:rsidR="00065AEB">
        <w:t>:</w:t>
      </w:r>
    </w:p>
    <w:p w14:paraId="2275AA23" w14:textId="7DFD24A7" w:rsidR="00F00217" w:rsidRDefault="00F00217" w:rsidP="00F00217">
      <w:pPr>
        <w:spacing w:after="0" w:line="480" w:lineRule="auto"/>
      </w:pPr>
      <w:r w:rsidRPr="00AB00E2">
        <w:tab/>
        <w:t>H1</w:t>
      </w:r>
      <w:r>
        <w:t>a</w:t>
      </w:r>
      <w:r w:rsidRPr="00AB00E2">
        <w:t xml:space="preserve">: </w:t>
      </w:r>
      <w:r>
        <w:t xml:space="preserve">Self-efficacy </w:t>
      </w:r>
      <w:r w:rsidR="00585968">
        <w:t>for</w:t>
      </w:r>
      <w:r>
        <w:t xml:space="preserve"> dealing with bullying will increase significantly after playing </w:t>
      </w:r>
      <w:r>
        <w:tab/>
      </w:r>
      <w:r>
        <w:tab/>
        <w:t xml:space="preserve">        </w:t>
      </w:r>
      <w:r w:rsidRPr="00FF0A2B">
        <w:rPr>
          <w:i/>
        </w:rPr>
        <w:t>BREAKAWAY</w:t>
      </w:r>
      <w:r>
        <w:t>.</w:t>
      </w:r>
    </w:p>
    <w:p w14:paraId="59AE97D3" w14:textId="05CFE7C8" w:rsidR="00F00217" w:rsidRDefault="00F00217" w:rsidP="00CB2ED8">
      <w:pPr>
        <w:spacing w:after="0" w:line="480" w:lineRule="auto"/>
      </w:pPr>
      <w:r>
        <w:tab/>
      </w:r>
      <w:r w:rsidRPr="00FF0A2B">
        <w:t>H</w:t>
      </w:r>
      <w:r>
        <w:t>1b</w:t>
      </w:r>
      <w:r w:rsidRPr="00FF0A2B">
        <w:t xml:space="preserve">: Self-efficacy </w:t>
      </w:r>
      <w:r w:rsidR="00585968">
        <w:t>for</w:t>
      </w:r>
      <w:r>
        <w:t xml:space="preserve"> </w:t>
      </w:r>
      <w:r w:rsidR="00585968">
        <w:t>regulating</w:t>
      </w:r>
      <w:r>
        <w:t xml:space="preserve"> negative emotion</w:t>
      </w:r>
      <w:r w:rsidR="00932BC2">
        <w:t>s</w:t>
      </w:r>
      <w:r w:rsidRPr="00FF0A2B">
        <w:t xml:space="preserve"> will increase significantly after </w:t>
      </w:r>
      <w:r>
        <w:tab/>
        <w:t xml:space="preserve"> </w:t>
      </w:r>
      <w:r>
        <w:tab/>
        <w:t xml:space="preserve">         </w:t>
      </w:r>
      <w:r w:rsidRPr="00FF0A2B">
        <w:t xml:space="preserve">playing </w:t>
      </w:r>
      <w:r w:rsidRPr="00FF0A2B">
        <w:rPr>
          <w:i/>
        </w:rPr>
        <w:t>BREAKAWAY</w:t>
      </w:r>
      <w:r w:rsidRPr="00FF0A2B">
        <w:t>.</w:t>
      </w:r>
    </w:p>
    <w:p w14:paraId="5E8C1992" w14:textId="08971ED7" w:rsidR="00FB1013" w:rsidRDefault="00FD566E" w:rsidP="00153145">
      <w:pPr>
        <w:spacing w:after="0" w:line="480" w:lineRule="auto"/>
      </w:pPr>
      <w:r>
        <w:tab/>
      </w:r>
      <w:r w:rsidR="0057039A">
        <w:t xml:space="preserve">Another </w:t>
      </w:r>
      <w:r w:rsidR="006559E9">
        <w:t>example</w:t>
      </w:r>
      <w:r w:rsidR="0057039A">
        <w:t xml:space="preserve"> </w:t>
      </w:r>
      <w:r w:rsidR="00E63465">
        <w:t xml:space="preserve">of tackling bullying through educational games </w:t>
      </w:r>
      <w:r w:rsidR="0057039A">
        <w:t>is</w:t>
      </w:r>
      <w:r w:rsidR="00BF4D59">
        <w:t xml:space="preserve"> </w:t>
      </w:r>
      <w:r w:rsidR="00BF4D59" w:rsidRPr="00B06C93">
        <w:rPr>
          <w:i/>
        </w:rPr>
        <w:t>Quest for the Golden Rule</w:t>
      </w:r>
      <w:r w:rsidR="00E63465">
        <w:t xml:space="preserve">. </w:t>
      </w:r>
      <w:r w:rsidR="00B47D98">
        <w:t xml:space="preserve"> </w:t>
      </w:r>
      <w:r w:rsidR="00E63465">
        <w:t>It</w:t>
      </w:r>
      <w:r w:rsidR="00BF4D59">
        <w:t xml:space="preserve"> is </w:t>
      </w:r>
      <w:r w:rsidR="00390061">
        <w:t xml:space="preserve">also </w:t>
      </w:r>
      <w:r w:rsidR="00BF4D59">
        <w:t xml:space="preserve">a </w:t>
      </w:r>
      <w:r w:rsidR="002F0CF6">
        <w:t>role-play</w:t>
      </w:r>
      <w:r w:rsidR="00FA2F9B">
        <w:t>ing</w:t>
      </w:r>
      <w:r w:rsidR="002F0CF6">
        <w:t xml:space="preserve"> video game designed for </w:t>
      </w:r>
      <w:r w:rsidR="004249DF">
        <w:t>raising awareness of</w:t>
      </w:r>
      <w:r w:rsidR="00BF4D59">
        <w:t xml:space="preserve"> social justice, </w:t>
      </w:r>
      <w:r w:rsidR="002F0CF6">
        <w:t>bullying prevention</w:t>
      </w:r>
      <w:r w:rsidR="006559E9">
        <w:t>,</w:t>
      </w:r>
      <w:r w:rsidR="002F0CF6">
        <w:t xml:space="preserve"> and social skill training </w:t>
      </w:r>
      <w:r w:rsidR="004249DF">
        <w:t>for</w:t>
      </w:r>
      <w:r w:rsidR="0057039A">
        <w:t xml:space="preserve"> students in grades </w:t>
      </w:r>
      <w:r w:rsidR="006559E9">
        <w:t>2-5</w:t>
      </w:r>
      <w:r w:rsidR="002F0CF6">
        <w:t xml:space="preserve">. </w:t>
      </w:r>
      <w:r w:rsidR="00B47D98">
        <w:t xml:space="preserve"> </w:t>
      </w:r>
      <w:r>
        <w:t>Rubin-Vaughan, Pepler</w:t>
      </w:r>
      <w:r w:rsidRPr="002F0CF6">
        <w:t xml:space="preserve">, Brown, </w:t>
      </w:r>
      <w:r w:rsidR="009722FC">
        <w:t>and Craig</w:t>
      </w:r>
      <w:r w:rsidR="008F7044">
        <w:t>’s</w:t>
      </w:r>
      <w:r>
        <w:t xml:space="preserve"> </w:t>
      </w:r>
      <w:r w:rsidR="009722FC">
        <w:t>(</w:t>
      </w:r>
      <w:r>
        <w:t>2011)</w:t>
      </w:r>
      <w:r w:rsidR="009722FC">
        <w:t xml:space="preserve"> </w:t>
      </w:r>
      <w:r w:rsidR="008F7044">
        <w:t xml:space="preserve">evaluation </w:t>
      </w:r>
      <w:r w:rsidR="00155D53">
        <w:t xml:space="preserve">found </w:t>
      </w:r>
      <w:r w:rsidR="008F7044">
        <w:t xml:space="preserve">modest improvements in knowledge of bullying as well as strategies </w:t>
      </w:r>
      <w:r w:rsidR="00155D53">
        <w:t xml:space="preserve">for </w:t>
      </w:r>
      <w:r w:rsidR="008F7044">
        <w:t xml:space="preserve">dealing with bullying. </w:t>
      </w:r>
      <w:r w:rsidR="00B47D98">
        <w:t xml:space="preserve"> </w:t>
      </w:r>
      <w:r w:rsidR="0011092F">
        <w:t>M</w:t>
      </w:r>
      <w:r w:rsidR="00FD498F">
        <w:t>aterials such as teacher’s guide, target curriculum, follow-up activities, and discussion guide were also provided to the students in addition to the game,</w:t>
      </w:r>
      <w:r w:rsidR="0011092F" w:rsidRPr="0011092F">
        <w:t xml:space="preserve"> </w:t>
      </w:r>
      <w:r w:rsidR="0011092F">
        <w:t xml:space="preserve">which is deemed momentous of the learning process (King, 1992). </w:t>
      </w:r>
      <w:r w:rsidR="00B47D98">
        <w:t xml:space="preserve"> </w:t>
      </w:r>
      <w:r w:rsidR="0011092F">
        <w:t xml:space="preserve">In particular, studies suggested that discussions may facilitate students’ ability of reasoning (Barnes &amp; Todd, 1977; Minstrell &amp; Stimpson, 1995), consider other people’s opinion (Brown &amp; Palinscar, 1989), and, most relevant to the current study, conceptual change (Posner, Strike, Hewson &amp; Gertzog, 1982). </w:t>
      </w:r>
      <w:r w:rsidR="00B47D98">
        <w:t xml:space="preserve"> </w:t>
      </w:r>
      <w:r w:rsidR="0011092F">
        <w:t xml:space="preserve">Similarly, bullying prevention programs may benefit from collaborative learning and group discussion with trained facilitators approaches in that individuals would be able to learn knowledge about bullying and bullying prevention as well as develop respective attitude toward one another. </w:t>
      </w:r>
      <w:r w:rsidR="00B47D98">
        <w:t xml:space="preserve"> </w:t>
      </w:r>
      <w:r w:rsidR="0011092F">
        <w:t>Unfortunately,</w:t>
      </w:r>
      <w:r w:rsidR="00FD498F">
        <w:t xml:space="preserve"> </w:t>
      </w:r>
      <w:r w:rsidR="00D705FA">
        <w:t xml:space="preserve">there were </w:t>
      </w:r>
      <w:r w:rsidR="00FD498F">
        <w:t xml:space="preserve">no separate investigations conducted </w:t>
      </w:r>
      <w:r w:rsidR="0011092F">
        <w:t xml:space="preserve">by Rubin-Vaughan and colleagues </w:t>
      </w:r>
      <w:r w:rsidR="00FD498F">
        <w:t>to test if combi</w:t>
      </w:r>
      <w:r w:rsidR="00D705FA">
        <w:t>ni</w:t>
      </w:r>
      <w:r w:rsidR="00FD498F">
        <w:t>ng gam</w:t>
      </w:r>
      <w:r w:rsidR="00D705FA">
        <w:t>e</w:t>
      </w:r>
      <w:r w:rsidR="00FD498F">
        <w:t xml:space="preserve">play with </w:t>
      </w:r>
      <w:r w:rsidR="002E21F1">
        <w:t>extra learning</w:t>
      </w:r>
      <w:r w:rsidR="00912EC5">
        <w:t xml:space="preserve"> </w:t>
      </w:r>
      <w:r w:rsidR="00FD498F">
        <w:t>activities</w:t>
      </w:r>
      <w:r w:rsidR="00096B71">
        <w:t xml:space="preserve"> </w:t>
      </w:r>
      <w:r w:rsidR="00294CE6">
        <w:t xml:space="preserve">and group discussions </w:t>
      </w:r>
      <w:r w:rsidR="00FD498F">
        <w:t>would have</w:t>
      </w:r>
      <w:r w:rsidR="00096B71">
        <w:t xml:space="preserve"> yield</w:t>
      </w:r>
      <w:r w:rsidR="00FD498F">
        <w:t>ed</w:t>
      </w:r>
      <w:r w:rsidR="00096B71">
        <w:t xml:space="preserve"> a stronger effect. </w:t>
      </w:r>
      <w:r w:rsidR="0011092F">
        <w:t>Therefore</w:t>
      </w:r>
      <w:r w:rsidR="00153145">
        <w:t xml:space="preserve">, </w:t>
      </w:r>
      <w:r w:rsidR="0011092F">
        <w:t xml:space="preserve">in an attempt to empirically test this assumption, </w:t>
      </w:r>
      <w:r w:rsidR="00153145">
        <w:t>we hypothesize</w:t>
      </w:r>
      <w:r w:rsidR="0011092F">
        <w:t>d</w:t>
      </w:r>
      <w:r w:rsidR="00153145">
        <w:t>:</w:t>
      </w:r>
    </w:p>
    <w:p w14:paraId="1CC7F061" w14:textId="46890FAC" w:rsidR="00153145" w:rsidRPr="00AB00E2" w:rsidRDefault="00153145" w:rsidP="0011092F">
      <w:pPr>
        <w:spacing w:after="0" w:line="480" w:lineRule="auto"/>
        <w:ind w:left="1260" w:hanging="540"/>
      </w:pPr>
      <w:r w:rsidRPr="00AB00E2">
        <w:t>H</w:t>
      </w:r>
      <w:r>
        <w:t>2a</w:t>
      </w:r>
      <w:r w:rsidRPr="00AB00E2">
        <w:t xml:space="preserve">: </w:t>
      </w:r>
      <w:r w:rsidR="0011092F">
        <w:t>S</w:t>
      </w:r>
      <w:r>
        <w:t xml:space="preserve">elf-efficacy </w:t>
      </w:r>
      <w:r w:rsidR="0011092F">
        <w:t xml:space="preserve">for </w:t>
      </w:r>
      <w:r>
        <w:t>dealing with bullying</w:t>
      </w:r>
      <w:r w:rsidR="0011092F">
        <w:t xml:space="preserve"> will increase </w:t>
      </w:r>
      <w:r w:rsidR="00AB5C38">
        <w:t>more</w:t>
      </w:r>
      <w:r w:rsidR="0011092F">
        <w:t xml:space="preserve"> when gam</w:t>
      </w:r>
      <w:r w:rsidR="0077466E">
        <w:t>e</w:t>
      </w:r>
      <w:r w:rsidR="0011092F">
        <w:t xml:space="preserve">play of </w:t>
      </w:r>
      <w:r w:rsidR="0011092F" w:rsidRPr="00B06C93">
        <w:rPr>
          <w:i/>
        </w:rPr>
        <w:t>BREAKAWAY</w:t>
      </w:r>
      <w:r w:rsidR="0011092F">
        <w:t xml:space="preserve"> is combined with facilitated discussions </w:t>
      </w:r>
      <w:r>
        <w:t>than gameplay only.</w:t>
      </w:r>
    </w:p>
    <w:p w14:paraId="70A54193" w14:textId="132B1ABF" w:rsidR="00153145" w:rsidRPr="00AB00E2" w:rsidRDefault="00153145" w:rsidP="000E2279">
      <w:pPr>
        <w:spacing w:after="0" w:line="480" w:lineRule="auto"/>
        <w:ind w:left="1260" w:hanging="540"/>
      </w:pPr>
      <w:r w:rsidRPr="00FF0A2B">
        <w:t>H</w:t>
      </w:r>
      <w:r>
        <w:t>2b</w:t>
      </w:r>
      <w:r w:rsidRPr="00FF0A2B">
        <w:t xml:space="preserve">: </w:t>
      </w:r>
      <w:r w:rsidR="000E2279">
        <w:t>S</w:t>
      </w:r>
      <w:r w:rsidRPr="00FF0A2B">
        <w:t xml:space="preserve">elf-efficacy </w:t>
      </w:r>
      <w:r w:rsidR="000E2279">
        <w:t>for</w:t>
      </w:r>
      <w:r w:rsidR="000E2279" w:rsidRPr="00FF0A2B">
        <w:t xml:space="preserve"> </w:t>
      </w:r>
      <w:r>
        <w:t>regulati</w:t>
      </w:r>
      <w:r w:rsidR="000E2279">
        <w:t>ng</w:t>
      </w:r>
      <w:r>
        <w:t xml:space="preserve"> of negative</w:t>
      </w:r>
      <w:r w:rsidR="000E2279">
        <w:t xml:space="preserve"> </w:t>
      </w:r>
      <w:r>
        <w:t>emotion</w:t>
      </w:r>
      <w:r w:rsidR="000E2279">
        <w:t>s</w:t>
      </w:r>
      <w:r w:rsidRPr="00FF0A2B">
        <w:t xml:space="preserve"> </w:t>
      </w:r>
      <w:r w:rsidR="000E2279">
        <w:t>will increase more when gam</w:t>
      </w:r>
      <w:r w:rsidR="0077466E">
        <w:t>e</w:t>
      </w:r>
      <w:r w:rsidR="000E2279">
        <w:t xml:space="preserve">play of </w:t>
      </w:r>
      <w:r w:rsidR="000E2279" w:rsidRPr="00D76892">
        <w:rPr>
          <w:i/>
        </w:rPr>
        <w:t>BREAKAWAY</w:t>
      </w:r>
      <w:r w:rsidR="000E2279">
        <w:t xml:space="preserve"> is combined with facilitated discussions </w:t>
      </w:r>
      <w:r>
        <w:t>than gameplay only</w:t>
      </w:r>
      <w:r w:rsidRPr="00FF0A2B">
        <w:t>.</w:t>
      </w:r>
    </w:p>
    <w:p w14:paraId="637A7895" w14:textId="77777777" w:rsidR="000E21A9" w:rsidRPr="00AB00E2" w:rsidRDefault="000E21A9" w:rsidP="004A0EAD">
      <w:pPr>
        <w:spacing w:after="0" w:line="480" w:lineRule="auto"/>
        <w:jc w:val="center"/>
        <w:rPr>
          <w:b/>
        </w:rPr>
      </w:pPr>
      <w:r w:rsidRPr="00AB00E2">
        <w:rPr>
          <w:b/>
        </w:rPr>
        <w:t>Method</w:t>
      </w:r>
    </w:p>
    <w:p w14:paraId="2BF7662F" w14:textId="2972FC54" w:rsidR="00A02BD5" w:rsidRPr="00B06C93" w:rsidRDefault="00A02BD5" w:rsidP="004A0EAD">
      <w:pPr>
        <w:spacing w:after="0" w:line="480" w:lineRule="auto"/>
        <w:rPr>
          <w:b/>
        </w:rPr>
      </w:pPr>
      <w:r w:rsidRPr="00B06C93">
        <w:rPr>
          <w:b/>
        </w:rPr>
        <w:t>Participants</w:t>
      </w:r>
      <w:r w:rsidR="000E21A9" w:rsidRPr="00B06C93">
        <w:rPr>
          <w:b/>
        </w:rPr>
        <w:tab/>
      </w:r>
    </w:p>
    <w:p w14:paraId="74F260D2" w14:textId="0758C3FE" w:rsidR="00210B2E" w:rsidRPr="00AB00E2" w:rsidRDefault="00DE4922" w:rsidP="004A0EAD">
      <w:pPr>
        <w:spacing w:after="0" w:line="480" w:lineRule="auto"/>
      </w:pPr>
      <w:r w:rsidRPr="00AB00E2">
        <w:tab/>
      </w:r>
      <w:r w:rsidR="00CE536A">
        <w:t xml:space="preserve">This study used the experimental design of a pre- and post-test with a control group. </w:t>
      </w:r>
      <w:r w:rsidR="00B47D98">
        <w:t xml:space="preserve"> </w:t>
      </w:r>
      <w:r w:rsidR="00CE536A">
        <w:t xml:space="preserve">Participants in the two treatment groups </w:t>
      </w:r>
      <w:r w:rsidR="009148A8">
        <w:t xml:space="preserve">(hereafter “gameplay only/GO” and “gameplay + facilitated discussions/GD”) </w:t>
      </w:r>
      <w:r w:rsidR="000E21A9" w:rsidRPr="00AB00E2">
        <w:t>were recruited</w:t>
      </w:r>
      <w:r w:rsidR="00DA6E7D">
        <w:t xml:space="preserve"> from</w:t>
      </w:r>
      <w:r w:rsidR="009148A8">
        <w:t xml:space="preserve"> the </w:t>
      </w:r>
      <w:r w:rsidR="009148A8" w:rsidRPr="00B06C93">
        <w:rPr>
          <w:i/>
        </w:rPr>
        <w:t>BREAKAWAY</w:t>
      </w:r>
      <w:r w:rsidR="009148A8">
        <w:t xml:space="preserve"> youth camp held in </w:t>
      </w:r>
      <w:r w:rsidR="009445C8">
        <w:t>S</w:t>
      </w:r>
      <w:r w:rsidR="0077466E">
        <w:t>o</w:t>
      </w:r>
      <w:r w:rsidR="009445C8">
        <w:t>ns</w:t>
      </w:r>
      <w:r w:rsidR="0077466E">
        <w:t>o</w:t>
      </w:r>
      <w:r w:rsidR="009445C8">
        <w:t xml:space="preserve">nate, </w:t>
      </w:r>
      <w:r w:rsidR="009148A8">
        <w:t>El Salvador</w:t>
      </w:r>
      <w:r w:rsidR="009445C8">
        <w:t>,</w:t>
      </w:r>
      <w:r w:rsidR="009148A8">
        <w:t xml:space="preserve"> in December 2014</w:t>
      </w:r>
      <w:r w:rsidR="00CD1C7F" w:rsidRPr="00AB00E2">
        <w:t xml:space="preserve">. </w:t>
      </w:r>
      <w:r w:rsidR="00B47D98">
        <w:t xml:space="preserve"> </w:t>
      </w:r>
      <w:r w:rsidR="009148A8">
        <w:t xml:space="preserve">Participants in the control group were youth with similar socio-demographic characteristics but did not attend </w:t>
      </w:r>
      <w:r w:rsidR="00DA6E7D">
        <w:t xml:space="preserve">the </w:t>
      </w:r>
      <w:r w:rsidR="009148A8" w:rsidRPr="00B06C93">
        <w:rPr>
          <w:i/>
        </w:rPr>
        <w:t>BREAKAWAY</w:t>
      </w:r>
      <w:r w:rsidR="00B47D98">
        <w:t xml:space="preserve"> youth camp.  </w:t>
      </w:r>
      <w:r w:rsidR="00DA6E7D">
        <w:t>A</w:t>
      </w:r>
      <w:r w:rsidR="00B47D98">
        <w:t xml:space="preserve"> </w:t>
      </w:r>
      <w:r w:rsidR="00DA6E7D">
        <w:t xml:space="preserve">total of 115 youth completed the questions and tasks on a custom playbook.  </w:t>
      </w:r>
      <w:r w:rsidR="00C72512">
        <w:t xml:space="preserve">However, </w:t>
      </w:r>
      <w:r w:rsidR="00DA6E7D">
        <w:t xml:space="preserve">three </w:t>
      </w:r>
      <w:r w:rsidR="00D17A4E">
        <w:t xml:space="preserve">participants in the </w:t>
      </w:r>
      <w:r w:rsidR="00DA6E7D">
        <w:t>treatment groups</w:t>
      </w:r>
      <w:r w:rsidR="00C72512">
        <w:t xml:space="preserve"> only attended the first day of the four-day camp</w:t>
      </w:r>
      <w:r w:rsidR="00A36C5D">
        <w:t xml:space="preserve"> and were then excluded from the final analysis</w:t>
      </w:r>
      <w:r w:rsidR="00C72512">
        <w:t xml:space="preserve">. </w:t>
      </w:r>
      <w:r w:rsidR="00A36C5D">
        <w:t>Therefore</w:t>
      </w:r>
      <w:r w:rsidR="00B5164E">
        <w:t xml:space="preserve">, </w:t>
      </w:r>
      <w:r w:rsidR="00A36C5D">
        <w:t>our final sample included</w:t>
      </w:r>
      <w:r w:rsidR="00B5164E">
        <w:t xml:space="preserve"> 112 participants</w:t>
      </w:r>
      <w:r w:rsidR="00BD708F">
        <w:t xml:space="preserve"> between the age of 6 and 19 (</w:t>
      </w:r>
      <w:r w:rsidR="00BD708F" w:rsidRPr="00B06C93">
        <w:rPr>
          <w:i/>
        </w:rPr>
        <w:t>M</w:t>
      </w:r>
      <w:r w:rsidR="00BD708F">
        <w:t xml:space="preserve"> = 11.85, </w:t>
      </w:r>
      <w:r w:rsidR="00BD708F" w:rsidRPr="00B06C93">
        <w:rPr>
          <w:i/>
        </w:rPr>
        <w:t>SD</w:t>
      </w:r>
      <w:r w:rsidR="00BD708F">
        <w:t xml:space="preserve"> = 2.88); there were no significant difference in the age of the participants across conditions </w:t>
      </w:r>
      <w:r w:rsidR="00547319" w:rsidRPr="00AB00E2">
        <w:t>(see Table 1).</w:t>
      </w:r>
      <w:r w:rsidR="009445C8">
        <w:t xml:space="preserve"> </w:t>
      </w:r>
    </w:p>
    <w:p w14:paraId="59CF2DF6" w14:textId="09BB0A8E" w:rsidR="00D64E22" w:rsidRPr="00AB00E2" w:rsidRDefault="00AB4AE5" w:rsidP="004A0EAD">
      <w:pPr>
        <w:spacing w:after="0" w:line="480" w:lineRule="auto"/>
      </w:pPr>
      <w:r w:rsidRPr="00B06C93">
        <w:rPr>
          <w:b/>
        </w:rPr>
        <w:t>Stimuli</w:t>
      </w:r>
      <w:r w:rsidR="002C7A86" w:rsidRPr="00AB00E2">
        <w:t xml:space="preserve"> </w:t>
      </w:r>
    </w:p>
    <w:p w14:paraId="23E55301" w14:textId="4C141991" w:rsidR="00F51E3D" w:rsidRPr="00AB00E2" w:rsidRDefault="009D5A02" w:rsidP="00BB7C41">
      <w:pPr>
        <w:spacing w:after="0" w:line="480" w:lineRule="auto"/>
      </w:pPr>
      <w:r w:rsidRPr="00AB00E2">
        <w:tab/>
      </w:r>
      <w:r w:rsidR="00F51E3D" w:rsidRPr="00AB00E2">
        <w:t>Given the time restriction</w:t>
      </w:r>
      <w:r w:rsidRPr="00AB00E2">
        <w:t xml:space="preserve"> of camp, five</w:t>
      </w:r>
      <w:r w:rsidR="00E35E31" w:rsidRPr="00AB00E2">
        <w:t xml:space="preserve"> </w:t>
      </w:r>
      <w:r w:rsidR="00F51E3D" w:rsidRPr="00AB00E2">
        <w:t xml:space="preserve">episodes were selected </w:t>
      </w:r>
      <w:r w:rsidRPr="00AB00E2">
        <w:t xml:space="preserve">as stimuli </w:t>
      </w:r>
      <w:r w:rsidR="00E353AE" w:rsidRPr="00AB00E2">
        <w:t xml:space="preserve">for </w:t>
      </w:r>
      <w:r w:rsidR="008E3195">
        <w:t>this</w:t>
      </w:r>
      <w:r w:rsidR="00E353AE" w:rsidRPr="00AB00E2">
        <w:t xml:space="preserve"> </w:t>
      </w:r>
      <w:r w:rsidR="00F51E3D" w:rsidRPr="00AB00E2">
        <w:t xml:space="preserve">study. </w:t>
      </w:r>
      <w:r w:rsidR="00B47D98">
        <w:t xml:space="preserve"> </w:t>
      </w:r>
      <w:r w:rsidRPr="00AB00E2">
        <w:t>Episode 1</w:t>
      </w:r>
      <w:r w:rsidR="00E353AE" w:rsidRPr="00AB00E2">
        <w:t xml:space="preserve"> sets up the story and introduces both the positive role model (i.e., Zak) and negative role model (i.e., Tal). </w:t>
      </w:r>
      <w:r w:rsidR="00B47D98">
        <w:t xml:space="preserve"> </w:t>
      </w:r>
      <w:r w:rsidR="00E353AE" w:rsidRPr="00AB00E2">
        <w:t xml:space="preserve">In Episode 2, Tal starts </w:t>
      </w:r>
      <w:r w:rsidR="008E3195">
        <w:t xml:space="preserve">to </w:t>
      </w:r>
      <w:r w:rsidR="00E353AE" w:rsidRPr="00AB00E2">
        <w:t xml:space="preserve">show </w:t>
      </w:r>
      <w:r w:rsidR="00D979A2" w:rsidRPr="00AB00E2">
        <w:t xml:space="preserve">discriminative attitude toward </w:t>
      </w:r>
      <w:r w:rsidR="008E3195">
        <w:t>girls</w:t>
      </w:r>
      <w:r w:rsidR="008E3195" w:rsidRPr="00AB00E2">
        <w:t xml:space="preserve"> </w:t>
      </w:r>
      <w:r w:rsidR="00D979A2" w:rsidRPr="00AB00E2">
        <w:t>as well as psychological bullying behavior (</w:t>
      </w:r>
      <w:r w:rsidR="00B47D98">
        <w:t>e.g.,</w:t>
      </w:r>
      <w:r w:rsidR="00D979A2" w:rsidRPr="00AB00E2">
        <w:t xml:space="preserve"> starting rumor</w:t>
      </w:r>
      <w:r w:rsidR="008E3195">
        <w:t>s</w:t>
      </w:r>
      <w:r w:rsidR="00D979A2" w:rsidRPr="00AB00E2">
        <w:t xml:space="preserve">). </w:t>
      </w:r>
      <w:r w:rsidR="00B47D98">
        <w:t xml:space="preserve"> </w:t>
      </w:r>
      <w:r w:rsidR="000D58D9" w:rsidRPr="00AB00E2">
        <w:t>The story continues with Episode 3 in which</w:t>
      </w:r>
      <w:r w:rsidR="00593260" w:rsidRPr="00AB00E2">
        <w:t xml:space="preserve"> Tal shows more disrespectful behavior to </w:t>
      </w:r>
      <w:r w:rsidR="008E3195">
        <w:t xml:space="preserve">the game player’s sister </w:t>
      </w:r>
      <w:r w:rsidR="00593260" w:rsidRPr="00AB00E2">
        <w:t xml:space="preserve">Hanna (e.g., being </w:t>
      </w:r>
      <w:r w:rsidR="00522225" w:rsidRPr="00AB00E2">
        <w:t>rude</w:t>
      </w:r>
      <w:r w:rsidR="00593260" w:rsidRPr="00AB00E2">
        <w:t>)</w:t>
      </w:r>
      <w:r w:rsidR="007C4EEC">
        <w:t>.</w:t>
      </w:r>
      <w:r w:rsidR="00B47D98">
        <w:t xml:space="preserve"> </w:t>
      </w:r>
      <w:r w:rsidR="00593260" w:rsidRPr="00AB00E2">
        <w:t xml:space="preserve"> </w:t>
      </w:r>
      <w:r w:rsidR="00851428">
        <w:t>The p</w:t>
      </w:r>
      <w:r w:rsidR="00433AAA">
        <w:t xml:space="preserve">layer is prompt to make </w:t>
      </w:r>
      <w:r w:rsidR="00851428">
        <w:t xml:space="preserve">a </w:t>
      </w:r>
      <w:r w:rsidR="00433AAA">
        <w:t xml:space="preserve">decision whether </w:t>
      </w:r>
      <w:r w:rsidR="00851428">
        <w:t xml:space="preserve">to </w:t>
      </w:r>
      <w:r w:rsidR="00433AAA">
        <w:t xml:space="preserve">side with Tal or stand up for Hanna. </w:t>
      </w:r>
      <w:r w:rsidR="00B47D98">
        <w:t xml:space="preserve"> </w:t>
      </w:r>
      <w:r w:rsidR="00433AAA">
        <w:t xml:space="preserve">After that, Zak confronts Tal by telling him that it is not right to pick on girls. </w:t>
      </w:r>
      <w:r w:rsidR="00B47D98">
        <w:t xml:space="preserve"> </w:t>
      </w:r>
      <w:r w:rsidR="00851428">
        <w:t xml:space="preserve">Right around then </w:t>
      </w:r>
      <w:r w:rsidR="00657BD5">
        <w:t>a</w:t>
      </w:r>
      <w:r w:rsidR="00F5787A">
        <w:t xml:space="preserve">nother female character, Raina, </w:t>
      </w:r>
      <w:r w:rsidR="00657BD5">
        <w:t>appears</w:t>
      </w:r>
      <w:r w:rsidR="00F5787A">
        <w:t xml:space="preserve">. </w:t>
      </w:r>
      <w:r w:rsidR="00657BD5">
        <w:t xml:space="preserve">She turns out to be a skillful soccer player and not afraid of confronting Tal. </w:t>
      </w:r>
      <w:r w:rsidR="00B47D98">
        <w:t xml:space="preserve"> </w:t>
      </w:r>
      <w:r w:rsidR="007A6E90">
        <w:t xml:space="preserve">In </w:t>
      </w:r>
      <w:r w:rsidR="00851428">
        <w:t>E</w:t>
      </w:r>
      <w:r w:rsidR="007A6E90">
        <w:t xml:space="preserve">pisode 4, the fact that the coach announces that Raina is joining the team makes Tal </w:t>
      </w:r>
      <w:r w:rsidR="00A205FD">
        <w:t xml:space="preserve">and some other teammates </w:t>
      </w:r>
      <w:r w:rsidR="007A6E90">
        <w:t>furious</w:t>
      </w:r>
      <w:r w:rsidR="00E2194A">
        <w:t xml:space="preserve"> and </w:t>
      </w:r>
      <w:r w:rsidR="00746B61">
        <w:t xml:space="preserve">they </w:t>
      </w:r>
      <w:r w:rsidR="00E2194A">
        <w:t>give her a hard time</w:t>
      </w:r>
      <w:r w:rsidR="007A6E90">
        <w:t xml:space="preserve">. </w:t>
      </w:r>
      <w:r w:rsidR="00B47D98">
        <w:t xml:space="preserve"> </w:t>
      </w:r>
      <w:r w:rsidR="002B0F75">
        <w:t xml:space="preserve">However, Raina still fearlessly demonstrates her </w:t>
      </w:r>
      <w:r w:rsidR="000F0D11">
        <w:t xml:space="preserve">soccer talents. </w:t>
      </w:r>
      <w:r w:rsidR="00434DF7">
        <w:t>Samuel Eto’o, a</w:t>
      </w:r>
      <w:r w:rsidR="005A0A1B">
        <w:t>n internationally renowned</w:t>
      </w:r>
      <w:r w:rsidR="00434DF7">
        <w:t xml:space="preserve"> professional soccer play, </w:t>
      </w:r>
      <w:r w:rsidR="005A0A1B">
        <w:t>shows up</w:t>
      </w:r>
      <w:r w:rsidR="00434DF7">
        <w:t xml:space="preserve"> as </w:t>
      </w:r>
      <w:r w:rsidR="005A0A1B">
        <w:t xml:space="preserve">the </w:t>
      </w:r>
      <w:r w:rsidR="00434DF7">
        <w:t>ambassador</w:t>
      </w:r>
      <w:r w:rsidR="00942191">
        <w:t xml:space="preserve"> for</w:t>
      </w:r>
      <w:r w:rsidR="00434DF7">
        <w:t xml:space="preserve"> good sports</w:t>
      </w:r>
      <w:r w:rsidR="00BC2559">
        <w:t>manship.</w:t>
      </w:r>
      <w:r w:rsidR="005029F7">
        <w:t xml:space="preserve"> </w:t>
      </w:r>
      <w:r w:rsidR="00B47D98">
        <w:t xml:space="preserve"> </w:t>
      </w:r>
      <w:r w:rsidR="00BC2559">
        <w:t xml:space="preserve">Tal continuously tries to </w:t>
      </w:r>
      <w:r w:rsidR="00786FCB">
        <w:t>bully Raina verbally and psychologically.</w:t>
      </w:r>
      <w:r w:rsidR="00B47D98">
        <w:t xml:space="preserve"> </w:t>
      </w:r>
      <w:r w:rsidR="00BC2559">
        <w:t xml:space="preserve"> </w:t>
      </w:r>
      <w:r w:rsidR="00400C3A">
        <w:t>In</w:t>
      </w:r>
      <w:r w:rsidR="004D402B">
        <w:t xml:space="preserve"> e</w:t>
      </w:r>
      <w:r w:rsidR="00400C3A">
        <w:t xml:space="preserve">pisode 10, </w:t>
      </w:r>
      <w:r w:rsidR="001C6392">
        <w:t xml:space="preserve">as Raina moved away with her family at the end of episode, Hanna becomes the number one bullying target </w:t>
      </w:r>
      <w:r w:rsidR="00167829">
        <w:t>for</w:t>
      </w:r>
      <w:r w:rsidR="001C6392">
        <w:t xml:space="preserve"> Tal.  </w:t>
      </w:r>
      <w:r w:rsidR="00400C3A">
        <w:t xml:space="preserve">After </w:t>
      </w:r>
      <w:r w:rsidR="001C6392">
        <w:t xml:space="preserve">another verbal bullying </w:t>
      </w:r>
      <w:r w:rsidR="00400C3A">
        <w:t xml:space="preserve">incident, Hanna confides to the player that other people start to </w:t>
      </w:r>
      <w:r w:rsidR="0024153E">
        <w:t>conform to</w:t>
      </w:r>
      <w:r w:rsidR="00400C3A">
        <w:t xml:space="preserve"> Tal’s behavior.</w:t>
      </w:r>
      <w:r w:rsidR="00B47D98">
        <w:t xml:space="preserve"> </w:t>
      </w:r>
      <w:r w:rsidR="00400C3A">
        <w:t xml:space="preserve">She </w:t>
      </w:r>
      <w:r w:rsidR="0024153E">
        <w:t xml:space="preserve">informs the player about her plan </w:t>
      </w:r>
      <w:r w:rsidR="00400C3A">
        <w:t xml:space="preserve">to stand up to Tal’s bullying and ask </w:t>
      </w:r>
      <w:r w:rsidR="0024153E">
        <w:t>for the</w:t>
      </w:r>
      <w:r w:rsidR="00400C3A">
        <w:t xml:space="preserve"> player</w:t>
      </w:r>
      <w:r w:rsidR="0024153E">
        <w:t>’s help.</w:t>
      </w:r>
      <w:r w:rsidR="00400C3A">
        <w:t xml:space="preserve"> </w:t>
      </w:r>
      <w:r w:rsidR="00B47D98">
        <w:t xml:space="preserve"> </w:t>
      </w:r>
      <w:r w:rsidR="00BF371D">
        <w:t xml:space="preserve">Finally, Hanna confronts Tal in the next scene. </w:t>
      </w:r>
      <w:r w:rsidR="00B47D98">
        <w:t xml:space="preserve"> </w:t>
      </w:r>
      <w:r w:rsidR="00BF371D">
        <w:t>Tal is infuriated with Hanna’s action and become</w:t>
      </w:r>
      <w:r w:rsidR="006A6285">
        <w:t>s</w:t>
      </w:r>
      <w:r w:rsidR="00BF371D">
        <w:t xml:space="preserve"> more volatile</w:t>
      </w:r>
      <w:r w:rsidR="00382C79">
        <w:t xml:space="preserve">. </w:t>
      </w:r>
      <w:r w:rsidR="00B47D98">
        <w:t xml:space="preserve"> </w:t>
      </w:r>
      <w:r w:rsidR="00382C79">
        <w:t>At the end of the</w:t>
      </w:r>
      <w:r w:rsidR="00BB7C41">
        <w:t xml:space="preserve"> episode, player is left with </w:t>
      </w:r>
      <w:r w:rsidR="00382C79">
        <w:t xml:space="preserve">questions: </w:t>
      </w:r>
      <w:r w:rsidR="00BB7C41">
        <w:t>Will Tal really stop bullying Hanna? Who will be Tal’s next target?</w:t>
      </w:r>
    </w:p>
    <w:p w14:paraId="7502E596" w14:textId="0B2EA986" w:rsidR="00210B2E" w:rsidRPr="00B06C93" w:rsidRDefault="00210B2E" w:rsidP="004A0EAD">
      <w:pPr>
        <w:spacing w:after="0" w:line="480" w:lineRule="auto"/>
        <w:rPr>
          <w:b/>
        </w:rPr>
      </w:pPr>
      <w:r w:rsidRPr="00B06C93">
        <w:rPr>
          <w:b/>
        </w:rPr>
        <w:t>Procedure</w:t>
      </w:r>
    </w:p>
    <w:p w14:paraId="0319B777" w14:textId="51E66A62" w:rsidR="00880C0D" w:rsidRPr="00AB00E2" w:rsidRDefault="00DE4922" w:rsidP="004A0EAD">
      <w:pPr>
        <w:spacing w:after="0" w:line="480" w:lineRule="auto"/>
      </w:pPr>
      <w:r w:rsidRPr="00AB00E2">
        <w:tab/>
      </w:r>
      <w:r w:rsidR="003E39FC">
        <w:t xml:space="preserve">The current study </w:t>
      </w:r>
      <w:r w:rsidR="003E39FC" w:rsidRPr="003E39FC">
        <w:t>was a field experiment with pre</w:t>
      </w:r>
      <w:r w:rsidR="00E61C6A">
        <w:t>-</w:t>
      </w:r>
      <w:r w:rsidR="003E39FC" w:rsidRPr="003E39FC">
        <w:t xml:space="preserve"> and post-test and a control </w:t>
      </w:r>
      <w:r w:rsidR="00E61C6A">
        <w:t>group</w:t>
      </w:r>
      <w:r w:rsidR="003E39FC">
        <w:t xml:space="preserve">. </w:t>
      </w:r>
      <w:r w:rsidR="00266F2E">
        <w:t xml:space="preserve"> </w:t>
      </w:r>
      <w:r w:rsidR="00CC2BD8" w:rsidRPr="00AB00E2">
        <w:t xml:space="preserve">With the assistance </w:t>
      </w:r>
      <w:r w:rsidR="004035A8" w:rsidRPr="00AB00E2">
        <w:t xml:space="preserve">of the local camp staff, </w:t>
      </w:r>
      <w:r w:rsidR="00E61C6A">
        <w:t xml:space="preserve">all </w:t>
      </w:r>
      <w:r w:rsidR="00CC2BD8" w:rsidRPr="00AB00E2">
        <w:t xml:space="preserve">participants </w:t>
      </w:r>
      <w:r w:rsidR="00A7107C" w:rsidRPr="00AB00E2">
        <w:t xml:space="preserve">completed </w:t>
      </w:r>
      <w:r w:rsidR="00E61C6A">
        <w:t xml:space="preserve">youth </w:t>
      </w:r>
      <w:r w:rsidR="00266F2E">
        <w:t>a</w:t>
      </w:r>
      <w:r w:rsidR="00266F2E" w:rsidRPr="00AB00E2">
        <w:t>ssent</w:t>
      </w:r>
      <w:r w:rsidR="00E61C6A">
        <w:t xml:space="preserve"> and parental consent forms</w:t>
      </w:r>
      <w:r w:rsidR="00437D8C" w:rsidRPr="00AB00E2">
        <w:t xml:space="preserve"> and </w:t>
      </w:r>
      <w:r w:rsidR="00CC2BD8" w:rsidRPr="00AB00E2">
        <w:t xml:space="preserve">were </w:t>
      </w:r>
      <w:r w:rsidR="00E61C6A">
        <w:t xml:space="preserve">randomly </w:t>
      </w:r>
      <w:r w:rsidR="00CC2BD8" w:rsidRPr="00AB00E2">
        <w:t>assigned to</w:t>
      </w:r>
      <w:r w:rsidR="00E61C6A">
        <w:t xml:space="preserve"> the</w:t>
      </w:r>
      <w:r w:rsidR="00CC2BD8" w:rsidRPr="00AB00E2">
        <w:t xml:space="preserve"> aforementioned </w:t>
      </w:r>
      <w:r w:rsidR="00E61C6A">
        <w:t xml:space="preserve">two treatment </w:t>
      </w:r>
      <w:r w:rsidR="00CC2BD8" w:rsidRPr="00AB00E2">
        <w:t xml:space="preserve">groups. </w:t>
      </w:r>
      <w:r w:rsidR="00266F2E">
        <w:t xml:space="preserve"> </w:t>
      </w:r>
      <w:r w:rsidR="00D24C46">
        <w:t xml:space="preserve">Definition of bullying was </w:t>
      </w:r>
      <w:r w:rsidR="00F50D86">
        <w:t>provided both orally and in a</w:t>
      </w:r>
      <w:r w:rsidR="00D24C46">
        <w:t xml:space="preserve"> written description prior to</w:t>
      </w:r>
      <w:r w:rsidR="00F51B56" w:rsidRPr="00AB00E2">
        <w:t xml:space="preserve"> com</w:t>
      </w:r>
      <w:r w:rsidR="008277CF" w:rsidRPr="00AB00E2">
        <w:t>plet</w:t>
      </w:r>
      <w:r w:rsidR="00F50D86">
        <w:t>ing</w:t>
      </w:r>
      <w:r w:rsidR="008277CF" w:rsidRPr="00AB00E2">
        <w:t xml:space="preserve"> </w:t>
      </w:r>
      <w:r w:rsidR="00F50D86">
        <w:t xml:space="preserve">the </w:t>
      </w:r>
      <w:r w:rsidR="00D24C46">
        <w:t>pretest</w:t>
      </w:r>
      <w:r w:rsidR="000F2C29" w:rsidRPr="00AB00E2">
        <w:t xml:space="preserve"> before any gameplay. </w:t>
      </w:r>
      <w:r w:rsidR="008A3272" w:rsidRPr="00AB00E2">
        <w:t xml:space="preserve">After the pretest, participants in the </w:t>
      </w:r>
      <w:r w:rsidR="005B16FA">
        <w:t>GO</w:t>
      </w:r>
      <w:r w:rsidR="008A3272" w:rsidRPr="00AB00E2">
        <w:t xml:space="preserve"> group started </w:t>
      </w:r>
      <w:r w:rsidR="00526CA1" w:rsidRPr="00AB00E2">
        <w:t xml:space="preserve">playing the </w:t>
      </w:r>
      <w:r w:rsidR="00526CA1" w:rsidRPr="00AB00E2">
        <w:rPr>
          <w:i/>
        </w:rPr>
        <w:t>BREAKAWAY</w:t>
      </w:r>
      <w:r w:rsidR="00526CA1" w:rsidRPr="00AB00E2">
        <w:t xml:space="preserve"> game for 4</w:t>
      </w:r>
      <w:r w:rsidR="006B0CDA" w:rsidRPr="00AB00E2">
        <w:t xml:space="preserve">5 minutes and </w:t>
      </w:r>
      <w:r w:rsidR="004035A8" w:rsidRPr="00AB00E2">
        <w:t xml:space="preserve">5 minutes to </w:t>
      </w:r>
      <w:r w:rsidR="006B0CDA" w:rsidRPr="00AB00E2">
        <w:t>complete</w:t>
      </w:r>
      <w:r w:rsidR="008A3272" w:rsidRPr="00AB00E2">
        <w:t xml:space="preserve"> </w:t>
      </w:r>
      <w:r w:rsidR="006F0585" w:rsidRPr="00AB00E2">
        <w:t>the playbook activities for the correspond</w:t>
      </w:r>
      <w:r w:rsidR="00CD02D6">
        <w:t>ing</w:t>
      </w:r>
      <w:r w:rsidR="006F0585" w:rsidRPr="00AB00E2">
        <w:t xml:space="preserve"> episode, </w:t>
      </w:r>
      <w:r w:rsidR="008A3272" w:rsidRPr="00AB00E2">
        <w:t xml:space="preserve">followed by </w:t>
      </w:r>
      <w:r w:rsidR="006F0585" w:rsidRPr="00AB00E2">
        <w:t xml:space="preserve">40 minutes of </w:t>
      </w:r>
      <w:r w:rsidR="008A3272" w:rsidRPr="00AB00E2">
        <w:t xml:space="preserve">group activities which did not reflect or reinforce participants the core value of the game. </w:t>
      </w:r>
      <w:r w:rsidR="00266F2E">
        <w:t xml:space="preserve"> </w:t>
      </w:r>
      <w:r w:rsidR="0077466E">
        <w:t>The s</w:t>
      </w:r>
      <w:r w:rsidR="001C2534">
        <w:t xml:space="preserve">ame schedule </w:t>
      </w:r>
      <w:r w:rsidR="008B2B9E">
        <w:t>was repeated for the following three</w:t>
      </w:r>
      <w:r w:rsidR="001C2534">
        <w:t xml:space="preserve"> days.</w:t>
      </w:r>
      <w:r w:rsidR="008D7D1C">
        <w:t xml:space="preserve"> </w:t>
      </w:r>
      <w:r w:rsidR="00266F2E">
        <w:t xml:space="preserve"> </w:t>
      </w:r>
      <w:r w:rsidR="00880C0D" w:rsidRPr="00AB00E2">
        <w:t xml:space="preserve">The </w:t>
      </w:r>
      <w:r w:rsidR="005B16FA">
        <w:t>GD</w:t>
      </w:r>
      <w:r w:rsidR="00F51B56" w:rsidRPr="00AB00E2">
        <w:t xml:space="preserve"> group</w:t>
      </w:r>
      <w:r w:rsidR="00B5371B" w:rsidRPr="00AB00E2">
        <w:t xml:space="preserve"> </w:t>
      </w:r>
      <w:r w:rsidR="00095CD3">
        <w:t>had the same daily schedule except that</w:t>
      </w:r>
      <w:r w:rsidR="00880C0D" w:rsidRPr="00AB00E2">
        <w:t xml:space="preserve"> </w:t>
      </w:r>
      <w:r w:rsidR="00095CD3">
        <w:t>d</w:t>
      </w:r>
      <w:r w:rsidR="000230F8" w:rsidRPr="00AB00E2">
        <w:t xml:space="preserve">uring </w:t>
      </w:r>
      <w:r w:rsidR="001A1372" w:rsidRPr="00AB00E2">
        <w:t xml:space="preserve">the </w:t>
      </w:r>
      <w:r w:rsidR="008D7D1C">
        <w:t>group activity time</w:t>
      </w:r>
      <w:r w:rsidR="001A1372" w:rsidRPr="00AB00E2">
        <w:t>,</w:t>
      </w:r>
      <w:r w:rsidR="00880C0D" w:rsidRPr="00AB00E2">
        <w:t xml:space="preserve"> trained facilitators led </w:t>
      </w:r>
      <w:r w:rsidR="008D7D1C">
        <w:t>group discussions</w:t>
      </w:r>
      <w:r w:rsidR="008D7D1C" w:rsidRPr="00AB00E2">
        <w:t xml:space="preserve"> </w:t>
      </w:r>
      <w:r w:rsidR="00F51B56" w:rsidRPr="00AB00E2">
        <w:t xml:space="preserve">on </w:t>
      </w:r>
      <w:r w:rsidR="008D7D1C">
        <w:t>issues directly related bullying and gender-based violence</w:t>
      </w:r>
      <w:r w:rsidR="009C7C88" w:rsidRPr="00AB00E2">
        <w:t xml:space="preserve">. </w:t>
      </w:r>
      <w:r w:rsidR="00266F2E">
        <w:t xml:space="preserve"> </w:t>
      </w:r>
      <w:r w:rsidR="004001EA">
        <w:t>At the end of the 4-day camp</w:t>
      </w:r>
      <w:r w:rsidR="009C7C88" w:rsidRPr="00AB00E2">
        <w:t xml:space="preserve">, </w:t>
      </w:r>
      <w:r w:rsidR="004001EA">
        <w:t>participants in both groups</w:t>
      </w:r>
      <w:r w:rsidR="00880C0D" w:rsidRPr="00AB00E2">
        <w:t xml:space="preserve"> complete</w:t>
      </w:r>
      <w:r w:rsidR="004001EA">
        <w:t>d</w:t>
      </w:r>
      <w:r w:rsidR="00880C0D" w:rsidRPr="00AB00E2">
        <w:t xml:space="preserve"> the same set of activity sheets with the questions randomized</w:t>
      </w:r>
      <w:r w:rsidR="004001EA">
        <w:t xml:space="preserve"> in a different order</w:t>
      </w:r>
      <w:r w:rsidR="00880C0D" w:rsidRPr="00AB00E2">
        <w:t>.</w:t>
      </w:r>
      <w:r w:rsidR="00266F2E">
        <w:t xml:space="preserve"> </w:t>
      </w:r>
      <w:r w:rsidR="00880C0D" w:rsidRPr="00AB00E2">
        <w:t xml:space="preserve"> </w:t>
      </w:r>
      <w:r w:rsidR="004001EA">
        <w:t xml:space="preserve">Participants in the control group completed the same questions without any </w:t>
      </w:r>
      <w:r w:rsidR="004001EA" w:rsidRPr="00B06C93">
        <w:rPr>
          <w:i/>
        </w:rPr>
        <w:t>BREAKAWAY</w:t>
      </w:r>
      <w:r w:rsidR="004001EA">
        <w:t xml:space="preserve"> gameplay.</w:t>
      </w:r>
    </w:p>
    <w:p w14:paraId="32E2D818" w14:textId="6C4424AD" w:rsidR="00E66429" w:rsidRPr="00B06C93" w:rsidRDefault="00E66429" w:rsidP="004A0EAD">
      <w:pPr>
        <w:spacing w:after="0" w:line="480" w:lineRule="auto"/>
        <w:rPr>
          <w:b/>
        </w:rPr>
      </w:pPr>
      <w:r w:rsidRPr="00B06C93">
        <w:rPr>
          <w:b/>
        </w:rPr>
        <w:t>Measure</w:t>
      </w:r>
      <w:r w:rsidR="007C640F">
        <w:rPr>
          <w:b/>
        </w:rPr>
        <w:t>ment</w:t>
      </w:r>
    </w:p>
    <w:p w14:paraId="79B249ED" w14:textId="333FA1CA" w:rsidR="00E633EF" w:rsidRDefault="000F2C29" w:rsidP="006E7F46">
      <w:pPr>
        <w:spacing w:after="0" w:line="480" w:lineRule="auto"/>
      </w:pPr>
      <w:r w:rsidRPr="00AB00E2">
        <w:tab/>
      </w:r>
      <w:r w:rsidR="00B1649B">
        <w:t>Two self-efficacy scales were included in the playbook</w:t>
      </w:r>
      <w:r w:rsidR="000E21A9" w:rsidRPr="00AB00E2">
        <w:t xml:space="preserve"> activity sheet</w:t>
      </w:r>
      <w:r w:rsidR="00B1649B">
        <w:t xml:space="preserve">: </w:t>
      </w:r>
      <w:r w:rsidR="00A37B83" w:rsidRPr="00AB00E2">
        <w:t>Bullying Victimization Self-efficacy Scale (</w:t>
      </w:r>
      <w:r w:rsidR="00A37B83">
        <w:t xml:space="preserve">BVSES, </w:t>
      </w:r>
      <w:r w:rsidR="00A37B83" w:rsidRPr="00AB00E2">
        <w:t>Kim, Varjas, Meyers &amp; Henrich, 2010)</w:t>
      </w:r>
      <w:r w:rsidR="00A37B83">
        <w:t xml:space="preserve"> and </w:t>
      </w:r>
      <w:r w:rsidR="00A37B83" w:rsidRPr="00AB00E2">
        <w:t>Self-Efficacy Scale for Children (</w:t>
      </w:r>
      <w:r w:rsidR="00A37B83">
        <w:t xml:space="preserve">SESC, </w:t>
      </w:r>
      <w:r w:rsidR="00A37B83" w:rsidRPr="00AB00E2">
        <w:rPr>
          <w:kern w:val="0"/>
        </w:rPr>
        <w:t xml:space="preserve">Gambin &amp; </w:t>
      </w:r>
      <w:r w:rsidR="00A37B83" w:rsidRPr="00AB00E2">
        <w:rPr>
          <w:color w:val="000000"/>
        </w:rPr>
        <w:t>Święcicka</w:t>
      </w:r>
      <w:r w:rsidR="00A37B83" w:rsidRPr="00AB00E2">
        <w:rPr>
          <w:kern w:val="0"/>
        </w:rPr>
        <w:t>, 2012</w:t>
      </w:r>
      <w:r w:rsidR="00A37B83">
        <w:t xml:space="preserve">), </w:t>
      </w:r>
      <w:r w:rsidR="00B1649B">
        <w:t xml:space="preserve">both </w:t>
      </w:r>
      <w:r w:rsidR="00A37B83">
        <w:t>were</w:t>
      </w:r>
      <w:r w:rsidR="00B1649B">
        <w:t xml:space="preserve"> on a 5-point scale </w:t>
      </w:r>
      <w:r w:rsidR="00B1649B" w:rsidRPr="00AB00E2">
        <w:t>(</w:t>
      </w:r>
      <w:r w:rsidR="00B1649B">
        <w:t xml:space="preserve">1 = </w:t>
      </w:r>
      <w:r w:rsidR="00B1649B" w:rsidRPr="00B06C93">
        <w:rPr>
          <w:i/>
        </w:rPr>
        <w:t>not sure</w:t>
      </w:r>
      <w:r w:rsidR="00B1649B">
        <w:t>, 5 =</w:t>
      </w:r>
      <w:r w:rsidR="00B1649B" w:rsidRPr="00AB00E2">
        <w:t xml:space="preserve"> </w:t>
      </w:r>
      <w:r w:rsidR="00B1649B" w:rsidRPr="00B06C93">
        <w:rPr>
          <w:i/>
        </w:rPr>
        <w:t>very sure</w:t>
      </w:r>
      <w:r w:rsidR="00B1649B" w:rsidRPr="00AB00E2">
        <w:t>)</w:t>
      </w:r>
      <w:r w:rsidR="00B1649B">
        <w:t>,</w:t>
      </w:r>
      <w:r w:rsidR="00A37B83">
        <w:t xml:space="preserve"> </w:t>
      </w:r>
      <w:r w:rsidR="00B1649B">
        <w:t xml:space="preserve">modified to tailor the study participants, and </w:t>
      </w:r>
      <w:r w:rsidR="0034217E" w:rsidRPr="00AB00E2">
        <w:t xml:space="preserve">translated </w:t>
      </w:r>
      <w:r w:rsidR="00365477" w:rsidRPr="00AB00E2">
        <w:t xml:space="preserve">from English </w:t>
      </w:r>
      <w:r w:rsidR="0034217E" w:rsidRPr="00AB00E2">
        <w:t>to Spanish</w:t>
      </w:r>
      <w:r w:rsidR="00B1649B">
        <w:t>.</w:t>
      </w:r>
      <w:r w:rsidR="00A37B83">
        <w:t xml:space="preserve"> </w:t>
      </w:r>
      <w:r w:rsidR="00266F2E">
        <w:t xml:space="preserve"> </w:t>
      </w:r>
      <w:r w:rsidR="00A37B83">
        <w:t>The original</w:t>
      </w:r>
      <w:r w:rsidR="00C73F83">
        <w:t xml:space="preserve"> BVSES </w:t>
      </w:r>
      <w:r w:rsidR="00D22DBD">
        <w:t xml:space="preserve">(Cronbach's alpha = .93) </w:t>
      </w:r>
      <w:r w:rsidR="00C73F83">
        <w:t>contains two 8</w:t>
      </w:r>
      <w:r w:rsidR="00A37B83">
        <w:t xml:space="preserve">-item subscales, which </w:t>
      </w:r>
      <w:r w:rsidRPr="00AB00E2">
        <w:t>measures participants’ perceived ability of dealing with bullying situations and obtain</w:t>
      </w:r>
      <w:r w:rsidR="0006393C" w:rsidRPr="00AB00E2">
        <w:t>ing</w:t>
      </w:r>
      <w:r w:rsidRPr="00AB00E2">
        <w:t xml:space="preserve"> social support from adults.</w:t>
      </w:r>
      <w:r w:rsidR="00762889">
        <w:t xml:space="preserve"> </w:t>
      </w:r>
      <w:r w:rsidR="00B1649B">
        <w:t>Out of the 16 items, nine</w:t>
      </w:r>
      <w:r w:rsidR="00762889">
        <w:t xml:space="preserve"> were selected </w:t>
      </w:r>
      <w:r w:rsidR="00B1649B">
        <w:t>for the purpose of this study</w:t>
      </w:r>
      <w:r w:rsidR="00762889">
        <w:t>.</w:t>
      </w:r>
      <w:r w:rsidRPr="00AB00E2">
        <w:t xml:space="preserve"> </w:t>
      </w:r>
      <w:r w:rsidR="00266F2E">
        <w:t xml:space="preserve"> </w:t>
      </w:r>
      <w:r w:rsidR="003913CE">
        <w:t xml:space="preserve">The original SESC has </w:t>
      </w:r>
      <w:r w:rsidR="00CD5E6D">
        <w:t>26</w:t>
      </w:r>
      <w:r w:rsidR="003913CE">
        <w:t xml:space="preserve"> </w:t>
      </w:r>
      <w:r w:rsidR="00CD5E6D">
        <w:t>item</w:t>
      </w:r>
      <w:r w:rsidR="003913CE">
        <w:t>s</w:t>
      </w:r>
      <w:r w:rsidR="00D22DBD">
        <w:t xml:space="preserve"> (Cronbach's alpha = .86)</w:t>
      </w:r>
      <w:r w:rsidR="00762889">
        <w:t>.</w:t>
      </w:r>
      <w:r w:rsidR="00266F2E">
        <w:t xml:space="preserve"> </w:t>
      </w:r>
      <w:r w:rsidR="00762889">
        <w:t xml:space="preserve"> </w:t>
      </w:r>
      <w:r w:rsidR="003824F8">
        <w:t>As mentioned above, p</w:t>
      </w:r>
      <w:r w:rsidR="00093E61">
        <w:t>rior research</w:t>
      </w:r>
      <w:r w:rsidR="00695211">
        <w:t xml:space="preserve"> revealed correlation between</w:t>
      </w:r>
      <w:r w:rsidR="00762889">
        <w:t xml:space="preserve"> </w:t>
      </w:r>
      <w:r w:rsidR="00695211">
        <w:t xml:space="preserve">bullying victimization and negative emotion. </w:t>
      </w:r>
      <w:r w:rsidR="00266F2E">
        <w:t xml:space="preserve"> </w:t>
      </w:r>
      <w:r w:rsidR="00695211">
        <w:t>Therefore, we were interested in</w:t>
      </w:r>
      <w:r w:rsidR="00307949">
        <w:t xml:space="preserve"> self-efficacy </w:t>
      </w:r>
      <w:r w:rsidR="0051466C">
        <w:t>for</w:t>
      </w:r>
      <w:r w:rsidR="00307949">
        <w:t xml:space="preserve"> regulati</w:t>
      </w:r>
      <w:r w:rsidR="0051466C">
        <w:t>ng</w:t>
      </w:r>
      <w:r w:rsidR="00307949">
        <w:t xml:space="preserve"> negative emotion</w:t>
      </w:r>
      <w:r w:rsidR="0051466C">
        <w:t>s</w:t>
      </w:r>
      <w:r w:rsidR="00307949">
        <w:t xml:space="preserve"> among</w:t>
      </w:r>
      <w:r w:rsidR="0051466C">
        <w:t xml:space="preserve"> youth</w:t>
      </w:r>
      <w:r w:rsidR="00307949">
        <w:t xml:space="preserve">. </w:t>
      </w:r>
      <w:r w:rsidR="00266F2E">
        <w:t xml:space="preserve"> </w:t>
      </w:r>
      <w:r w:rsidR="0051466C">
        <w:t xml:space="preserve">Therefore, </w:t>
      </w:r>
      <w:r w:rsidR="0077466E">
        <w:t xml:space="preserve">the </w:t>
      </w:r>
      <w:r w:rsidR="0051466C">
        <w:t>f</w:t>
      </w:r>
      <w:r w:rsidR="00E633EF">
        <w:t>our</w:t>
      </w:r>
      <w:r w:rsidR="00EF20C5">
        <w:t xml:space="preserve"> </w:t>
      </w:r>
      <w:r w:rsidR="0051466C">
        <w:t xml:space="preserve">most relevant </w:t>
      </w:r>
      <w:r w:rsidR="008277CF" w:rsidRPr="00AB00E2">
        <w:t>item</w:t>
      </w:r>
      <w:r w:rsidR="00EF20C5">
        <w:t xml:space="preserve">s were </w:t>
      </w:r>
      <w:r w:rsidR="0051466C">
        <w:t>used in this study</w:t>
      </w:r>
      <w:r w:rsidR="00EF20C5">
        <w:t xml:space="preserve">. </w:t>
      </w:r>
    </w:p>
    <w:p w14:paraId="3D9E2A4F" w14:textId="2B2E92B5" w:rsidR="000E21A9" w:rsidRPr="00AB00E2" w:rsidRDefault="00E633EF" w:rsidP="0078423A">
      <w:pPr>
        <w:spacing w:after="0" w:line="480" w:lineRule="auto"/>
      </w:pPr>
      <w:r>
        <w:tab/>
      </w:r>
      <w:r w:rsidR="006E7F46">
        <w:t>An</w:t>
      </w:r>
      <w:r w:rsidR="00F65170">
        <w:t xml:space="preserve"> </w:t>
      </w:r>
      <w:r w:rsidR="006E7F46" w:rsidRPr="006E7F46">
        <w:t>exploratory factor</w:t>
      </w:r>
      <w:r w:rsidR="006E7F46">
        <w:t xml:space="preserve"> with</w:t>
      </w:r>
      <w:r w:rsidR="006E7F46" w:rsidRPr="006E7F46">
        <w:t xml:space="preserve"> principal components extraction method with </w:t>
      </w:r>
      <w:r w:rsidR="00266F2E">
        <w:t>Veramax</w:t>
      </w:r>
      <w:r w:rsidR="006E7F46" w:rsidRPr="006E7F46">
        <w:t xml:space="preserve"> rotation</w:t>
      </w:r>
      <w:r w:rsidR="006E7F46">
        <w:t xml:space="preserve"> </w:t>
      </w:r>
      <w:r w:rsidR="006E7F46" w:rsidRPr="006E7F46">
        <w:t>was performed</w:t>
      </w:r>
      <w:r w:rsidR="006E7F46">
        <w:t xml:space="preserve"> on BVSES and SESC</w:t>
      </w:r>
      <w:r>
        <w:t xml:space="preserve"> </w:t>
      </w:r>
      <w:r w:rsidR="00F06BE6">
        <w:t>independently</w:t>
      </w:r>
      <w:r w:rsidR="003A7D98">
        <w:t xml:space="preserve">. </w:t>
      </w:r>
      <w:r w:rsidR="00266F2E">
        <w:t xml:space="preserve"> </w:t>
      </w:r>
      <w:r w:rsidR="003A7D98">
        <w:t>The result</w:t>
      </w:r>
      <w:r w:rsidR="00F06BE6">
        <w:t>s</w:t>
      </w:r>
      <w:r w:rsidR="003A7D98">
        <w:t xml:space="preserve"> suggested </w:t>
      </w:r>
      <w:r w:rsidR="0039735D">
        <w:t>the items did no load</w:t>
      </w:r>
      <w:r>
        <w:t xml:space="preserve"> as well as the original scales </w:t>
      </w:r>
      <w:r w:rsidR="00F06BE6">
        <w:t xml:space="preserve">and </w:t>
      </w:r>
      <w:r>
        <w:t xml:space="preserve">were </w:t>
      </w:r>
      <w:r w:rsidR="00F06BE6">
        <w:t>then used as</w:t>
      </w:r>
      <w:r>
        <w:t xml:space="preserve"> uni</w:t>
      </w:r>
      <w:r w:rsidR="00F06BE6">
        <w:t>-</w:t>
      </w:r>
      <w:r>
        <w:t>dimensional</w:t>
      </w:r>
      <w:r w:rsidR="00F06BE6">
        <w:t xml:space="preserve"> variables in the analysis</w:t>
      </w:r>
      <w:r>
        <w:t xml:space="preserve">. </w:t>
      </w:r>
      <w:r w:rsidR="00F06BE6">
        <w:t>R</w:t>
      </w:r>
      <w:r>
        <w:t>eliability test</w:t>
      </w:r>
      <w:r w:rsidR="00F06BE6">
        <w:t xml:space="preserve">s also indicated that </w:t>
      </w:r>
      <w:r w:rsidR="00675D89">
        <w:t>Cronbach’s alpha</w:t>
      </w:r>
      <w:r w:rsidR="00F06BE6">
        <w:t xml:space="preserve"> could be improved by removing certain items</w:t>
      </w:r>
      <w:r w:rsidR="00675D89">
        <w:t>.</w:t>
      </w:r>
      <w:r w:rsidR="00266F2E">
        <w:t xml:space="preserve"> </w:t>
      </w:r>
      <w:r w:rsidR="00675D89">
        <w:t xml:space="preserve"> The final BVSES </w:t>
      </w:r>
      <w:r w:rsidR="00A30C97">
        <w:t xml:space="preserve">measurement </w:t>
      </w:r>
      <w:r w:rsidR="00675D89">
        <w:t>contain</w:t>
      </w:r>
      <w:r w:rsidR="00A30C97">
        <w:t>ed</w:t>
      </w:r>
      <w:r w:rsidR="00675D89">
        <w:t xml:space="preserve"> 8 items (Cronbach's alpha = .54)</w:t>
      </w:r>
      <w:r w:rsidR="0078423A">
        <w:t xml:space="preserve"> with questions </w:t>
      </w:r>
      <w:r w:rsidR="00A30C97">
        <w:t xml:space="preserve">such as </w:t>
      </w:r>
      <w:r w:rsidR="0078423A">
        <w:t>“</w:t>
      </w:r>
      <w:r w:rsidR="00145F35">
        <w:t>How</w:t>
      </w:r>
      <w:r w:rsidR="00A30C97">
        <w:t xml:space="preserve"> </w:t>
      </w:r>
      <w:r w:rsidR="00D22DBD">
        <w:t xml:space="preserve">sure </w:t>
      </w:r>
      <w:r w:rsidR="00145F35">
        <w:t xml:space="preserve">are you </w:t>
      </w:r>
      <w:r w:rsidR="00A30C97">
        <w:t xml:space="preserve">to </w:t>
      </w:r>
      <w:r w:rsidR="0078423A" w:rsidRPr="0078423A">
        <w:t xml:space="preserve">tell other people (friends, family, teacher, etc.) </w:t>
      </w:r>
      <w:r w:rsidR="0077466E">
        <w:t xml:space="preserve">that </w:t>
      </w:r>
      <w:r w:rsidR="0078423A" w:rsidRPr="0078423A">
        <w:t>you</w:t>
      </w:r>
      <w:r w:rsidR="00571BFC">
        <w:t xml:space="preserve"> are being bullied.</w:t>
      </w:r>
      <w:r w:rsidR="0078423A">
        <w:t>”</w:t>
      </w:r>
      <w:r w:rsidR="00A30C97">
        <w:t xml:space="preserve"> </w:t>
      </w:r>
      <w:r w:rsidR="00571BFC">
        <w:t xml:space="preserve"> </w:t>
      </w:r>
      <w:r w:rsidR="0078423A">
        <w:t>T</w:t>
      </w:r>
      <w:r w:rsidR="00675D89">
        <w:t xml:space="preserve">he final SESC </w:t>
      </w:r>
      <w:r w:rsidR="00A30C97">
        <w:t xml:space="preserve">measurement </w:t>
      </w:r>
      <w:r w:rsidR="00675D89">
        <w:t>contain</w:t>
      </w:r>
      <w:r w:rsidR="00A30C97">
        <w:t>ed</w:t>
      </w:r>
      <w:r w:rsidR="00675D89">
        <w:t xml:space="preserve"> 3 items (Cronbach's alpha = .67)</w:t>
      </w:r>
      <w:r w:rsidR="0078423A">
        <w:t xml:space="preserve"> with question</w:t>
      </w:r>
      <w:r w:rsidR="00A30C97">
        <w:t>s</w:t>
      </w:r>
      <w:r w:rsidR="0078423A">
        <w:t xml:space="preserve"> </w:t>
      </w:r>
      <w:r w:rsidR="00F97DF7">
        <w:t xml:space="preserve">such as </w:t>
      </w:r>
      <w:r w:rsidR="0078423A">
        <w:t>“</w:t>
      </w:r>
      <w:r w:rsidR="00D22DBD">
        <w:t>How sure are you to</w:t>
      </w:r>
      <w:r w:rsidR="00D22DBD">
        <w:rPr>
          <w:kern w:val="0"/>
          <w:sz w:val="23"/>
          <w:szCs w:val="23"/>
        </w:rPr>
        <w:t xml:space="preserve"> </w:t>
      </w:r>
      <w:r w:rsidR="0078423A">
        <w:rPr>
          <w:kern w:val="0"/>
          <w:sz w:val="23"/>
          <w:szCs w:val="23"/>
        </w:rPr>
        <w:t>cope when you are angry and sad.</w:t>
      </w:r>
      <w:r w:rsidR="0078423A">
        <w:t>”</w:t>
      </w:r>
    </w:p>
    <w:p w14:paraId="77C9F096" w14:textId="18F6EDA5" w:rsidR="000E21A9" w:rsidRPr="00AB00E2" w:rsidRDefault="000E21A9" w:rsidP="004A0EAD">
      <w:pPr>
        <w:spacing w:after="0" w:line="480" w:lineRule="auto"/>
        <w:jc w:val="center"/>
        <w:rPr>
          <w:b/>
        </w:rPr>
      </w:pPr>
      <w:r w:rsidRPr="00AB00E2">
        <w:rPr>
          <w:b/>
        </w:rPr>
        <w:t>Result</w:t>
      </w:r>
      <w:r w:rsidR="00417470" w:rsidRPr="00AB00E2">
        <w:rPr>
          <w:b/>
        </w:rPr>
        <w:t>s</w:t>
      </w:r>
    </w:p>
    <w:p w14:paraId="40C36599" w14:textId="0583972E" w:rsidR="00312AAC" w:rsidRDefault="004D0FC1" w:rsidP="004A0EAD">
      <w:pPr>
        <w:spacing w:after="0" w:line="480" w:lineRule="auto"/>
      </w:pPr>
      <w:r w:rsidRPr="00AB00E2">
        <w:tab/>
      </w:r>
      <w:r w:rsidR="00A95E79">
        <w:t>Average s</w:t>
      </w:r>
      <w:r w:rsidR="000E09F0">
        <w:t xml:space="preserve">cores from pretest and posttest </w:t>
      </w:r>
      <w:r w:rsidRPr="00AB00E2">
        <w:t xml:space="preserve">were </w:t>
      </w:r>
      <w:r w:rsidR="00A95E79">
        <w:t>tallied</w:t>
      </w:r>
      <w:r w:rsidRPr="00AB00E2">
        <w:t xml:space="preserve"> </w:t>
      </w:r>
      <w:r w:rsidR="000E21A9" w:rsidRPr="00AB00E2">
        <w:t>for both</w:t>
      </w:r>
      <w:r w:rsidR="000E09F0">
        <w:t xml:space="preserve"> scales</w:t>
      </w:r>
      <w:r w:rsidR="000E21A9" w:rsidRPr="00AB00E2">
        <w:t xml:space="preserve">. </w:t>
      </w:r>
      <w:r w:rsidR="00591F8E" w:rsidRPr="00AB00E2">
        <w:t xml:space="preserve">One-way analysis of variance (ANOVA) suggested </w:t>
      </w:r>
      <w:r w:rsidR="004949AC">
        <w:t xml:space="preserve">that there was </w:t>
      </w:r>
      <w:r w:rsidR="00591F8E" w:rsidRPr="00AB00E2">
        <w:t>no difference</w:t>
      </w:r>
      <w:r w:rsidR="000F7689">
        <w:t xml:space="preserve"> in participants’ </w:t>
      </w:r>
      <w:r w:rsidR="00EC03B1">
        <w:t>age</w:t>
      </w:r>
      <w:r w:rsidR="0024761C" w:rsidRPr="0024761C">
        <w:t xml:space="preserve"> </w:t>
      </w:r>
      <w:r w:rsidR="0024761C">
        <w:t xml:space="preserve">at pretest across all three </w:t>
      </w:r>
      <w:r w:rsidR="00B3591A">
        <w:t>groups</w:t>
      </w:r>
      <w:r w:rsidR="0024761C">
        <w:t>,</w:t>
      </w:r>
      <w:r w:rsidR="009821F5">
        <w:t xml:space="preserve"> </w:t>
      </w:r>
      <w:r w:rsidR="009821F5" w:rsidRPr="009821F5">
        <w:rPr>
          <w:i/>
        </w:rPr>
        <w:t>F</w:t>
      </w:r>
      <w:r w:rsidR="00E93248">
        <w:t>(2, 104) = 1.86</w:t>
      </w:r>
      <w:r w:rsidR="009821F5" w:rsidRPr="009821F5">
        <w:t xml:space="preserve">, </w:t>
      </w:r>
      <w:r w:rsidR="009821F5" w:rsidRPr="009821F5">
        <w:rPr>
          <w:i/>
        </w:rPr>
        <w:t>p</w:t>
      </w:r>
      <w:r w:rsidR="00E93248">
        <w:t xml:space="preserve"> = .16</w:t>
      </w:r>
      <w:r w:rsidR="009821F5">
        <w:t>)</w:t>
      </w:r>
      <w:r w:rsidR="000F7689">
        <w:t xml:space="preserve">. </w:t>
      </w:r>
      <w:r w:rsidR="00571BFC">
        <w:t xml:space="preserve"> </w:t>
      </w:r>
      <w:r w:rsidR="000F7689">
        <w:t>In addition, no difference was found in</w:t>
      </w:r>
      <w:r w:rsidR="00331057">
        <w:t xml:space="preserve"> </w:t>
      </w:r>
      <w:r w:rsidR="00E33CD7">
        <w:t>SESC</w:t>
      </w:r>
      <w:r w:rsidR="004949AC">
        <w:t xml:space="preserve"> </w:t>
      </w:r>
      <w:r w:rsidR="000F7689">
        <w:t>at pretest between</w:t>
      </w:r>
      <w:r w:rsidR="009821F5">
        <w:t xml:space="preserve"> </w:t>
      </w:r>
      <w:r w:rsidR="000F7689">
        <w:t xml:space="preserve">the </w:t>
      </w:r>
      <w:r w:rsidR="00591F8E" w:rsidRPr="00AB00E2">
        <w:t>three groups</w:t>
      </w:r>
      <w:r w:rsidR="00B3591A">
        <w:t xml:space="preserve">, </w:t>
      </w:r>
      <w:r w:rsidR="00B3591A" w:rsidRPr="00331057">
        <w:rPr>
          <w:i/>
        </w:rPr>
        <w:t>F</w:t>
      </w:r>
      <w:r w:rsidR="00B3591A" w:rsidRPr="00331057">
        <w:t>(2, 86) = 1.32</w:t>
      </w:r>
      <w:r w:rsidR="00B3591A" w:rsidRPr="00AB00E2">
        <w:t xml:space="preserve">, </w:t>
      </w:r>
      <w:r w:rsidR="00B3591A" w:rsidRPr="00AB00E2">
        <w:rPr>
          <w:i/>
        </w:rPr>
        <w:t>p</w:t>
      </w:r>
      <w:r w:rsidR="00B3591A">
        <w:rPr>
          <w:i/>
        </w:rPr>
        <w:t xml:space="preserve"> </w:t>
      </w:r>
      <w:r w:rsidR="00B3591A" w:rsidRPr="00AB00E2">
        <w:t>=</w:t>
      </w:r>
      <w:r w:rsidR="00B3591A">
        <w:t xml:space="preserve"> .27</w:t>
      </w:r>
      <w:r w:rsidR="00591F8E" w:rsidRPr="00AB00E2">
        <w:t xml:space="preserve">. </w:t>
      </w:r>
      <w:r w:rsidR="00571BFC">
        <w:t xml:space="preserve"> </w:t>
      </w:r>
      <w:r w:rsidR="00892CC3">
        <w:t xml:space="preserve">However, there was a significant difference in </w:t>
      </w:r>
      <w:r w:rsidR="00B3591A">
        <w:t>BVSES</w:t>
      </w:r>
      <w:r w:rsidR="0054548F">
        <w:t xml:space="preserve"> at pretest</w:t>
      </w:r>
      <w:r w:rsidR="00B3591A">
        <w:t xml:space="preserve">, </w:t>
      </w:r>
      <w:r w:rsidR="0054548F" w:rsidRPr="0054548F">
        <w:rPr>
          <w:i/>
        </w:rPr>
        <w:t>F</w:t>
      </w:r>
      <w:r w:rsidR="00705784">
        <w:t>(2,81) = 6.37</w:t>
      </w:r>
      <w:r w:rsidR="0054548F" w:rsidRPr="0054548F">
        <w:t xml:space="preserve">, </w:t>
      </w:r>
      <w:r w:rsidR="0054548F" w:rsidRPr="0054548F">
        <w:rPr>
          <w:i/>
        </w:rPr>
        <w:t>p</w:t>
      </w:r>
      <w:r w:rsidR="0054548F" w:rsidRPr="0054548F">
        <w:t xml:space="preserve"> = .003</w:t>
      </w:r>
      <w:r w:rsidR="0054548F">
        <w:t xml:space="preserve">. </w:t>
      </w:r>
      <w:r w:rsidR="00571BFC">
        <w:t xml:space="preserve"> </w:t>
      </w:r>
      <w:r w:rsidR="0054548F">
        <w:t xml:space="preserve">The mean score of </w:t>
      </w:r>
      <w:r w:rsidR="005B16FA">
        <w:t>GD</w:t>
      </w:r>
      <w:r w:rsidR="0054548F" w:rsidRPr="0054548F">
        <w:t xml:space="preserve"> </w:t>
      </w:r>
      <w:r w:rsidR="0054548F">
        <w:t xml:space="preserve">was </w:t>
      </w:r>
      <w:r w:rsidR="0054548F" w:rsidRPr="0054548F">
        <w:t>3.38</w:t>
      </w:r>
      <w:r w:rsidR="0054548F">
        <w:t xml:space="preserve"> (SD = </w:t>
      </w:r>
      <w:r w:rsidR="0054548F" w:rsidRPr="0054548F">
        <w:t>.</w:t>
      </w:r>
      <w:r w:rsidR="0054548F">
        <w:t>81</w:t>
      </w:r>
      <w:r w:rsidR="0054548F" w:rsidRPr="0054548F">
        <w:t>)</w:t>
      </w:r>
      <w:r w:rsidR="0054548F">
        <w:t xml:space="preserve">, which was significantly lower than </w:t>
      </w:r>
      <w:r w:rsidR="005B16FA">
        <w:t>GO</w:t>
      </w:r>
      <w:r w:rsidR="0054548F" w:rsidRPr="0054548F">
        <w:t xml:space="preserve"> (</w:t>
      </w:r>
      <w:r w:rsidR="0054548F" w:rsidRPr="00877A76">
        <w:rPr>
          <w:i/>
        </w:rPr>
        <w:t>M</w:t>
      </w:r>
      <w:r w:rsidR="0054548F" w:rsidRPr="0054548F">
        <w:t xml:space="preserve"> = 3.72, </w:t>
      </w:r>
      <w:r w:rsidR="0054548F" w:rsidRPr="00877A76">
        <w:rPr>
          <w:i/>
        </w:rPr>
        <w:t>SD</w:t>
      </w:r>
      <w:r w:rsidR="0054548F" w:rsidRPr="0054548F">
        <w:t xml:space="preserve"> = .48)</w:t>
      </w:r>
      <w:r w:rsidR="0054548F">
        <w:t xml:space="preserve"> and c</w:t>
      </w:r>
      <w:r w:rsidR="0054548F" w:rsidRPr="0054548F">
        <w:t>ontrol</w:t>
      </w:r>
      <w:r w:rsidR="005B16FA">
        <w:t xml:space="preserve"> group</w:t>
      </w:r>
      <w:r w:rsidR="0054548F" w:rsidRPr="0054548F">
        <w:t xml:space="preserve"> </w:t>
      </w:r>
      <w:r w:rsidR="00705784">
        <w:t>(</w:t>
      </w:r>
      <w:r w:rsidR="00705784" w:rsidRPr="00877A76">
        <w:rPr>
          <w:i/>
        </w:rPr>
        <w:t>M</w:t>
      </w:r>
      <w:r w:rsidR="00705784">
        <w:t xml:space="preserve"> = 4.02, </w:t>
      </w:r>
      <w:r w:rsidR="00705784" w:rsidRPr="00877A76">
        <w:rPr>
          <w:i/>
        </w:rPr>
        <w:t>SD</w:t>
      </w:r>
      <w:r w:rsidR="00705784">
        <w:t xml:space="preserve"> = .49</w:t>
      </w:r>
      <w:r w:rsidR="0054548F" w:rsidRPr="0054548F">
        <w:t>).</w:t>
      </w:r>
      <w:r w:rsidR="006F2A58">
        <w:t xml:space="preserve"> </w:t>
      </w:r>
      <w:r w:rsidR="00571BFC">
        <w:t xml:space="preserve"> </w:t>
      </w:r>
      <w:r w:rsidR="006F2A58">
        <w:t xml:space="preserve">Prior exposure to the camp and game did not result in any significant differences for both </w:t>
      </w:r>
      <w:r w:rsidR="00E66DE3">
        <w:t xml:space="preserve">BVSES </w:t>
      </w:r>
      <w:r w:rsidR="00944507" w:rsidRPr="0054548F">
        <w:t>(</w:t>
      </w:r>
      <w:r w:rsidR="00944507" w:rsidRPr="0054548F">
        <w:rPr>
          <w:i/>
        </w:rPr>
        <w:t>F</w:t>
      </w:r>
      <w:r w:rsidR="00944507">
        <w:t>(2,62) = 1.40</w:t>
      </w:r>
      <w:r w:rsidR="00944507" w:rsidRPr="0054548F">
        <w:t xml:space="preserve">, </w:t>
      </w:r>
      <w:r w:rsidR="00944507" w:rsidRPr="0054548F">
        <w:rPr>
          <w:i/>
        </w:rPr>
        <w:t>p</w:t>
      </w:r>
      <w:r w:rsidR="00944507">
        <w:t xml:space="preserve"> = .25</w:t>
      </w:r>
      <w:r w:rsidR="00944507" w:rsidRPr="0054548F">
        <w:t>)</w:t>
      </w:r>
      <w:r w:rsidR="00944507">
        <w:t xml:space="preserve"> </w:t>
      </w:r>
      <w:r w:rsidR="00E66DE3">
        <w:t>and SESC</w:t>
      </w:r>
      <w:r w:rsidR="00944507">
        <w:t xml:space="preserve"> </w:t>
      </w:r>
      <w:r w:rsidR="00944507" w:rsidRPr="0054548F">
        <w:t>(</w:t>
      </w:r>
      <w:r w:rsidR="00944507" w:rsidRPr="0054548F">
        <w:rPr>
          <w:i/>
        </w:rPr>
        <w:t>F</w:t>
      </w:r>
      <w:r w:rsidR="00944507">
        <w:t>(2,65) = .44</w:t>
      </w:r>
      <w:r w:rsidR="00944507" w:rsidRPr="0054548F">
        <w:t xml:space="preserve">, </w:t>
      </w:r>
      <w:r w:rsidR="00944507" w:rsidRPr="0054548F">
        <w:rPr>
          <w:i/>
        </w:rPr>
        <w:t>p</w:t>
      </w:r>
      <w:r w:rsidR="00944507">
        <w:t xml:space="preserve"> = .65</w:t>
      </w:r>
      <w:r w:rsidR="00944507" w:rsidRPr="0054548F">
        <w:t>)</w:t>
      </w:r>
      <w:r w:rsidR="00545A52">
        <w:t xml:space="preserve"> at pretest</w:t>
      </w:r>
      <w:r w:rsidR="00E66DE3">
        <w:t xml:space="preserve"> across the conditions.</w:t>
      </w:r>
    </w:p>
    <w:p w14:paraId="3D9DC4C9" w14:textId="4F0744BB" w:rsidR="00B41380" w:rsidRDefault="00312AAC" w:rsidP="00892CC3">
      <w:pPr>
        <w:spacing w:after="0" w:line="480" w:lineRule="auto"/>
      </w:pPr>
      <w:r>
        <w:tab/>
      </w:r>
      <w:r w:rsidR="00171CCB">
        <w:t>A</w:t>
      </w:r>
      <w:r w:rsidR="00892CC3" w:rsidRPr="00892CC3">
        <w:t xml:space="preserve"> 2 (</w:t>
      </w:r>
      <w:r w:rsidR="00892CC3">
        <w:t>repeated measure: pretest, posttest</w:t>
      </w:r>
      <w:r w:rsidR="00892CC3" w:rsidRPr="00892CC3">
        <w:t>)</w:t>
      </w:r>
      <w:r w:rsidR="007657DA" w:rsidRPr="00635AC4">
        <w:rPr>
          <w:rFonts w:ascii="ＭＳ ゴシック" w:eastAsia="ＭＳ ゴシック" w:hAnsi="ＭＳ ゴシック"/>
          <w:color w:val="000000"/>
        </w:rPr>
        <w:t>×</w:t>
      </w:r>
      <w:r w:rsidR="00E226FF">
        <w:t>3</w:t>
      </w:r>
      <w:r w:rsidR="00892CC3" w:rsidRPr="00892CC3">
        <w:t xml:space="preserve"> (</w:t>
      </w:r>
      <w:r w:rsidR="00171CCB">
        <w:t>condition</w:t>
      </w:r>
      <w:r w:rsidR="007657DA">
        <w:t>: game only, game plus discussion, control</w:t>
      </w:r>
      <w:r w:rsidR="00892CC3" w:rsidRPr="00892CC3">
        <w:t>)</w:t>
      </w:r>
      <w:r w:rsidR="007657DA">
        <w:t xml:space="preserve"> </w:t>
      </w:r>
      <w:r w:rsidR="00892CC3" w:rsidRPr="00892CC3">
        <w:t>mixed analysis of variance (ANOVA)</w:t>
      </w:r>
      <w:r w:rsidR="00171CCB">
        <w:t xml:space="preserve"> </w:t>
      </w:r>
      <w:r w:rsidR="007657DA">
        <w:t xml:space="preserve">was </w:t>
      </w:r>
      <w:r w:rsidR="00E04A87">
        <w:t xml:space="preserve">conducted to examine </w:t>
      </w:r>
      <w:r w:rsidR="00571BFC">
        <w:t>BVSES</w:t>
      </w:r>
      <w:r w:rsidR="00E04A87">
        <w:t>,</w:t>
      </w:r>
      <w:r w:rsidR="00171CCB">
        <w:t xml:space="preserve"> with repeated measure a within-subjects factor and condition a between subjects factor.</w:t>
      </w:r>
      <w:r w:rsidR="00667CC0" w:rsidRPr="00AB00E2">
        <w:t xml:space="preserve"> </w:t>
      </w:r>
      <w:r w:rsidR="00571BFC">
        <w:t xml:space="preserve"> </w:t>
      </w:r>
      <w:r w:rsidR="00DF326B">
        <w:t>The r</w:t>
      </w:r>
      <w:r w:rsidR="00331057">
        <w:t xml:space="preserve">esults </w:t>
      </w:r>
      <w:r w:rsidR="00DF326B">
        <w:t>indicat</w:t>
      </w:r>
      <w:r w:rsidR="00B41380">
        <w:t xml:space="preserve">ed a </w:t>
      </w:r>
      <w:r w:rsidR="001459EF">
        <w:t xml:space="preserve">significant main effect across </w:t>
      </w:r>
      <w:r w:rsidR="007208AC">
        <w:t xml:space="preserve">all </w:t>
      </w:r>
      <w:r w:rsidR="001459EF">
        <w:t>three conditions</w:t>
      </w:r>
      <w:r w:rsidR="007208AC">
        <w:t>,</w:t>
      </w:r>
      <w:r w:rsidR="001459EF">
        <w:t xml:space="preserve"> </w:t>
      </w:r>
      <w:r w:rsidR="001459EF" w:rsidRPr="00B41380">
        <w:rPr>
          <w:i/>
        </w:rPr>
        <w:t>F</w:t>
      </w:r>
      <w:r w:rsidR="00AB5A04">
        <w:t>(2, 67) = 4.66</w:t>
      </w:r>
      <w:r w:rsidR="001459EF" w:rsidRPr="001459EF">
        <w:t xml:space="preserve">, </w:t>
      </w:r>
      <w:r w:rsidR="001459EF" w:rsidRPr="00B41380">
        <w:rPr>
          <w:i/>
        </w:rPr>
        <w:t>p</w:t>
      </w:r>
      <w:r w:rsidR="001459EF" w:rsidRPr="001459EF">
        <w:t xml:space="preserve"> = .013, η</w:t>
      </w:r>
      <w:r w:rsidR="00C6563D" w:rsidRPr="00C6563D">
        <w:rPr>
          <w:vertAlign w:val="subscript"/>
        </w:rPr>
        <w:t>p</w:t>
      </w:r>
      <w:r w:rsidR="001459EF" w:rsidRPr="001459EF">
        <w:rPr>
          <w:vertAlign w:val="superscript"/>
        </w:rPr>
        <w:t>2</w:t>
      </w:r>
      <w:r w:rsidR="00B41380">
        <w:t xml:space="preserve"> </w:t>
      </w:r>
      <w:r w:rsidR="00AB5A04">
        <w:t>= .12</w:t>
      </w:r>
      <w:r w:rsidR="00B41380">
        <w:t xml:space="preserve">. </w:t>
      </w:r>
      <w:r w:rsidR="00760365">
        <w:t xml:space="preserve">To be specific, </w:t>
      </w:r>
      <w:r w:rsidR="005B16FA">
        <w:t>GD</w:t>
      </w:r>
      <w:r w:rsidR="006B00B9">
        <w:t xml:space="preserve"> had significantly lower score (</w:t>
      </w:r>
      <w:r w:rsidR="006B00B9" w:rsidRPr="006B00B9">
        <w:rPr>
          <w:i/>
        </w:rPr>
        <w:t>M</w:t>
      </w:r>
      <w:r w:rsidR="006B00B9">
        <w:t xml:space="preserve"> = 3.52, </w:t>
      </w:r>
      <w:r w:rsidR="00FD0BA5" w:rsidRPr="006B00B9">
        <w:rPr>
          <w:i/>
        </w:rPr>
        <w:t>S</w:t>
      </w:r>
      <w:r w:rsidR="00FD0BA5">
        <w:rPr>
          <w:i/>
        </w:rPr>
        <w:t>D</w:t>
      </w:r>
      <w:r w:rsidR="00FD0BA5">
        <w:t xml:space="preserve"> </w:t>
      </w:r>
      <w:r w:rsidR="006B00B9">
        <w:t>= .</w:t>
      </w:r>
      <w:r w:rsidR="00FD0BA5">
        <w:t>56</w:t>
      </w:r>
      <w:r w:rsidR="006B00B9">
        <w:t xml:space="preserve">) than </w:t>
      </w:r>
      <w:r w:rsidR="005B16FA">
        <w:t>GO</w:t>
      </w:r>
      <w:r w:rsidR="006B00B9">
        <w:t xml:space="preserve"> (</w:t>
      </w:r>
      <w:r w:rsidR="006B00B9" w:rsidRPr="006B00B9">
        <w:rPr>
          <w:i/>
        </w:rPr>
        <w:t>M</w:t>
      </w:r>
      <w:r w:rsidR="006B00B9">
        <w:t xml:space="preserve"> = 3.75, </w:t>
      </w:r>
      <w:r w:rsidR="006B00B9" w:rsidRPr="006B00B9">
        <w:rPr>
          <w:i/>
        </w:rPr>
        <w:t>S</w:t>
      </w:r>
      <w:r w:rsidR="00FD0BA5">
        <w:rPr>
          <w:i/>
        </w:rPr>
        <w:t>D</w:t>
      </w:r>
      <w:r w:rsidR="006B00B9">
        <w:t xml:space="preserve"> = .</w:t>
      </w:r>
      <w:r w:rsidR="00FD0BA5">
        <w:t>46</w:t>
      </w:r>
      <w:r w:rsidR="006B00B9">
        <w:t>) and control group (</w:t>
      </w:r>
      <w:r w:rsidR="006B00B9" w:rsidRPr="006B00B9">
        <w:rPr>
          <w:i/>
        </w:rPr>
        <w:t>M</w:t>
      </w:r>
      <w:r w:rsidR="006B00B9">
        <w:t xml:space="preserve"> = 4.02, </w:t>
      </w:r>
      <w:r w:rsidR="006B00B9" w:rsidRPr="006B00B9">
        <w:rPr>
          <w:i/>
        </w:rPr>
        <w:t>S</w:t>
      </w:r>
      <w:r w:rsidR="00FD0BA5">
        <w:rPr>
          <w:i/>
        </w:rPr>
        <w:t>D</w:t>
      </w:r>
      <w:r w:rsidR="006B00B9">
        <w:t xml:space="preserve"> = .</w:t>
      </w:r>
      <w:r w:rsidR="00FD0BA5">
        <w:t>49</w:t>
      </w:r>
      <w:r w:rsidR="006B00B9">
        <w:t xml:space="preserve">). </w:t>
      </w:r>
      <w:r w:rsidR="00571BFC">
        <w:t xml:space="preserve"> </w:t>
      </w:r>
      <w:r w:rsidR="00AB5A04">
        <w:t>M</w:t>
      </w:r>
      <w:r w:rsidR="00B41380">
        <w:t xml:space="preserve">ain effect for </w:t>
      </w:r>
      <w:r w:rsidR="00186D8D">
        <w:t xml:space="preserve">repeated </w:t>
      </w:r>
      <w:r w:rsidR="00B41380">
        <w:t xml:space="preserve">measure </w:t>
      </w:r>
      <w:r w:rsidR="002A6FA8">
        <w:t>was not statistically significant</w:t>
      </w:r>
      <w:r w:rsidR="0098145B">
        <w:t>,</w:t>
      </w:r>
      <w:r w:rsidR="002A6FA8">
        <w:t xml:space="preserve"> </w:t>
      </w:r>
      <w:r w:rsidR="002A6FA8" w:rsidRPr="00B41380">
        <w:rPr>
          <w:i/>
        </w:rPr>
        <w:t>F</w:t>
      </w:r>
      <w:r w:rsidR="002A6FA8">
        <w:t>(1, 67) = .38</w:t>
      </w:r>
      <w:r w:rsidR="002A6FA8" w:rsidRPr="00B41380">
        <w:t xml:space="preserve">, </w:t>
      </w:r>
      <w:r w:rsidR="002A6FA8" w:rsidRPr="00B41380">
        <w:rPr>
          <w:i/>
        </w:rPr>
        <w:t>p</w:t>
      </w:r>
      <w:r w:rsidR="002A6FA8" w:rsidRPr="00B41380">
        <w:t xml:space="preserve"> = .051, </w:t>
      </w:r>
      <w:r w:rsidR="00C6563D" w:rsidRPr="001459EF">
        <w:t>η</w:t>
      </w:r>
      <w:r w:rsidR="00C6563D" w:rsidRPr="00C6563D">
        <w:rPr>
          <w:vertAlign w:val="subscript"/>
        </w:rPr>
        <w:t>p</w:t>
      </w:r>
      <w:r w:rsidR="00C6563D" w:rsidRPr="001459EF">
        <w:rPr>
          <w:vertAlign w:val="superscript"/>
        </w:rPr>
        <w:t>2</w:t>
      </w:r>
      <w:r w:rsidR="002A6FA8">
        <w:t xml:space="preserve"> = .06</w:t>
      </w:r>
      <w:r w:rsidR="0098145B">
        <w:t>,</w:t>
      </w:r>
      <w:r w:rsidR="002A6FA8">
        <w:t xml:space="preserve"> yet still suggested an increasing trend from pretest (</w:t>
      </w:r>
      <w:r w:rsidR="002A6FA8" w:rsidRPr="002A6FA8">
        <w:rPr>
          <w:i/>
        </w:rPr>
        <w:t>M</w:t>
      </w:r>
      <w:r w:rsidR="002A6FA8">
        <w:t xml:space="preserve"> = 3.69, </w:t>
      </w:r>
      <w:r w:rsidR="006E2576" w:rsidRPr="002A6FA8">
        <w:rPr>
          <w:i/>
        </w:rPr>
        <w:t>S</w:t>
      </w:r>
      <w:r w:rsidR="006E2576">
        <w:rPr>
          <w:i/>
        </w:rPr>
        <w:t>D</w:t>
      </w:r>
      <w:r w:rsidR="006E2576">
        <w:t xml:space="preserve"> </w:t>
      </w:r>
      <w:r w:rsidR="002A6FA8">
        <w:t>= .</w:t>
      </w:r>
      <w:r w:rsidR="006E2576">
        <w:t>63</w:t>
      </w:r>
      <w:r w:rsidR="002A6FA8">
        <w:t>) to posttest (</w:t>
      </w:r>
      <w:r w:rsidR="002A6FA8" w:rsidRPr="002A6FA8">
        <w:rPr>
          <w:i/>
        </w:rPr>
        <w:t>M</w:t>
      </w:r>
      <w:r w:rsidR="002A6FA8">
        <w:t xml:space="preserve"> = 3.83, </w:t>
      </w:r>
      <w:r w:rsidR="006E2576" w:rsidRPr="002A6FA8">
        <w:rPr>
          <w:i/>
        </w:rPr>
        <w:t>S</w:t>
      </w:r>
      <w:r w:rsidR="006E2576">
        <w:rPr>
          <w:i/>
        </w:rPr>
        <w:t>D</w:t>
      </w:r>
      <w:r w:rsidR="006E2576">
        <w:t xml:space="preserve"> </w:t>
      </w:r>
      <w:r w:rsidR="002A6FA8">
        <w:t>= .</w:t>
      </w:r>
      <w:r w:rsidR="006E2576">
        <w:t>64</w:t>
      </w:r>
      <w:r w:rsidR="002A6FA8">
        <w:t>)</w:t>
      </w:r>
      <w:r w:rsidR="00760365">
        <w:t xml:space="preserve">. </w:t>
      </w:r>
      <w:r w:rsidR="00571BFC">
        <w:t xml:space="preserve"> </w:t>
      </w:r>
      <w:r w:rsidR="005B16FA">
        <w:t>Although n</w:t>
      </w:r>
      <w:r w:rsidR="004C3A1E">
        <w:t>o</w:t>
      </w:r>
      <w:r w:rsidR="00F30B33">
        <w:t xml:space="preserve"> interaction effect was found</w:t>
      </w:r>
      <w:r w:rsidR="0098145B">
        <w:t>,</w:t>
      </w:r>
      <w:r w:rsidR="00F30B33">
        <w:t xml:space="preserve"> </w:t>
      </w:r>
      <w:r w:rsidR="00F30B33" w:rsidRPr="00F30B33">
        <w:rPr>
          <w:i/>
        </w:rPr>
        <w:t>F</w:t>
      </w:r>
      <w:r w:rsidR="00F30B33">
        <w:t>(2, 75) = 2.53</w:t>
      </w:r>
      <w:r w:rsidR="00F30B33" w:rsidRPr="00F30B33">
        <w:t xml:space="preserve">, </w:t>
      </w:r>
      <w:r w:rsidR="00F30B33" w:rsidRPr="00F30B33">
        <w:rPr>
          <w:i/>
        </w:rPr>
        <w:t>p</w:t>
      </w:r>
      <w:r w:rsidR="00F30B33">
        <w:t xml:space="preserve"> = .09</w:t>
      </w:r>
      <w:r w:rsidR="00F30B33" w:rsidRPr="00F30B33">
        <w:t xml:space="preserve">, </w:t>
      </w:r>
      <w:r w:rsidR="00C6563D" w:rsidRPr="001459EF">
        <w:t>η</w:t>
      </w:r>
      <w:r w:rsidR="00C6563D" w:rsidRPr="00C6563D">
        <w:rPr>
          <w:vertAlign w:val="subscript"/>
        </w:rPr>
        <w:t>p</w:t>
      </w:r>
      <w:r w:rsidR="00C6563D" w:rsidRPr="001459EF">
        <w:rPr>
          <w:vertAlign w:val="superscript"/>
        </w:rPr>
        <w:t>2</w:t>
      </w:r>
      <w:r w:rsidR="00F30B33" w:rsidRPr="00F30B33">
        <w:t xml:space="preserve"> = .07</w:t>
      </w:r>
      <w:r w:rsidR="005B16FA">
        <w:t xml:space="preserve">, </w:t>
      </w:r>
      <w:r w:rsidR="0098145B">
        <w:t>on average</w:t>
      </w:r>
      <w:r w:rsidR="00C95397">
        <w:t xml:space="preserve"> BVSES for </w:t>
      </w:r>
      <w:r w:rsidR="005B16FA">
        <w:t>GD</w:t>
      </w:r>
      <w:r w:rsidR="00C95397">
        <w:t xml:space="preserve"> increased from 3.33 (</w:t>
      </w:r>
      <w:r w:rsidR="00C95397" w:rsidRPr="008B2B9E">
        <w:rPr>
          <w:i/>
        </w:rPr>
        <w:t>SD</w:t>
      </w:r>
      <w:r w:rsidR="00C95397">
        <w:t xml:space="preserve"> = .79) to 3.72 (</w:t>
      </w:r>
      <w:r w:rsidR="00C95397" w:rsidRPr="008B2B9E">
        <w:rPr>
          <w:i/>
        </w:rPr>
        <w:t>SD</w:t>
      </w:r>
      <w:r w:rsidR="00C95397">
        <w:t xml:space="preserve"> = .49) whereas </w:t>
      </w:r>
      <w:r w:rsidR="005B16FA">
        <w:t>GO</w:t>
      </w:r>
      <w:r w:rsidR="00C95397">
        <w:t xml:space="preserve"> increased from 3.72 (</w:t>
      </w:r>
      <w:r w:rsidR="00C95397" w:rsidRPr="008B2B9E">
        <w:rPr>
          <w:i/>
        </w:rPr>
        <w:t>SD</w:t>
      </w:r>
      <w:r w:rsidR="00C95397">
        <w:t xml:space="preserve"> = .47) to 3.77 (</w:t>
      </w:r>
      <w:r w:rsidR="00C95397" w:rsidRPr="008B2B9E">
        <w:rPr>
          <w:i/>
        </w:rPr>
        <w:t>SD</w:t>
      </w:r>
      <w:r w:rsidR="00C95397">
        <w:t xml:space="preserve"> = .65) (see </w:t>
      </w:r>
      <w:r w:rsidR="00C95397" w:rsidRPr="008B2B9E">
        <w:t>Figure 1</w:t>
      </w:r>
      <w:r w:rsidR="00C95397">
        <w:t>).</w:t>
      </w:r>
    </w:p>
    <w:p w14:paraId="014B41EC" w14:textId="6315FFA1" w:rsidR="00E579A2" w:rsidRDefault="001132F3" w:rsidP="004A0EAD">
      <w:pPr>
        <w:spacing w:after="0" w:line="480" w:lineRule="auto"/>
      </w:pPr>
      <w:r>
        <w:tab/>
        <w:t xml:space="preserve">Regarding to the </w:t>
      </w:r>
      <w:r w:rsidR="00571BFC">
        <w:t>SESC</w:t>
      </w:r>
      <w:r>
        <w:t>, a</w:t>
      </w:r>
      <w:r w:rsidRPr="00892CC3">
        <w:t xml:space="preserve"> 2 (</w:t>
      </w:r>
      <w:r>
        <w:t>repeated measure: pretest, posttest</w:t>
      </w:r>
      <w:r w:rsidRPr="00892CC3">
        <w:t>)</w:t>
      </w:r>
      <w:r w:rsidRPr="00635AC4">
        <w:rPr>
          <w:rFonts w:ascii="ＭＳ ゴシック" w:eastAsia="ＭＳ ゴシック" w:hAnsi="ＭＳ ゴシック"/>
          <w:color w:val="000000"/>
        </w:rPr>
        <w:t>×</w:t>
      </w:r>
      <w:r w:rsidR="005B16FA">
        <w:t>3</w:t>
      </w:r>
      <w:r w:rsidRPr="00892CC3">
        <w:t xml:space="preserve"> (</w:t>
      </w:r>
      <w:r>
        <w:t>condition: game only, game plus discussion, control</w:t>
      </w:r>
      <w:r w:rsidRPr="00892CC3">
        <w:t>)</w:t>
      </w:r>
      <w:r>
        <w:t xml:space="preserve"> </w:t>
      </w:r>
      <w:r w:rsidRPr="00892CC3">
        <w:t xml:space="preserve">mixed </w:t>
      </w:r>
      <w:r>
        <w:t xml:space="preserve">ANOVA was conducted, with repeated measure a within-subjects factor and condition a between subjects factor. </w:t>
      </w:r>
      <w:r w:rsidR="00571BFC">
        <w:t xml:space="preserve"> </w:t>
      </w:r>
      <w:r w:rsidR="00CA1086">
        <w:t xml:space="preserve">The analysis revealed </w:t>
      </w:r>
      <w:r w:rsidR="00F30B33">
        <w:t>no main effect</w:t>
      </w:r>
      <w:r w:rsidR="00871FD7">
        <w:t xml:space="preserve"> in SESC</w:t>
      </w:r>
      <w:r w:rsidR="00F30B33">
        <w:t xml:space="preserve"> for different conditions</w:t>
      </w:r>
      <w:r w:rsidR="001D6BF9">
        <w:t>,</w:t>
      </w:r>
      <w:r w:rsidR="00F30B33">
        <w:t xml:space="preserve"> </w:t>
      </w:r>
      <w:r w:rsidR="00F30B33" w:rsidRPr="00527F77">
        <w:rPr>
          <w:i/>
        </w:rPr>
        <w:t>F</w:t>
      </w:r>
      <w:r w:rsidR="00F30B33">
        <w:t>(2, 72) = 1.64</w:t>
      </w:r>
      <w:r w:rsidR="00F30B33" w:rsidRPr="00527F77">
        <w:t xml:space="preserve">, </w:t>
      </w:r>
      <w:r w:rsidR="00F30B33" w:rsidRPr="00527F77">
        <w:rPr>
          <w:i/>
        </w:rPr>
        <w:t>p</w:t>
      </w:r>
      <w:r w:rsidR="00F30B33">
        <w:t xml:space="preserve"> = .20</w:t>
      </w:r>
      <w:r w:rsidR="00F30B33" w:rsidRPr="00527F77">
        <w:t xml:space="preserve">, </w:t>
      </w:r>
      <w:r w:rsidR="00C6563D" w:rsidRPr="001459EF">
        <w:t>η</w:t>
      </w:r>
      <w:r w:rsidR="00C6563D" w:rsidRPr="00C6563D">
        <w:rPr>
          <w:vertAlign w:val="subscript"/>
        </w:rPr>
        <w:t>p</w:t>
      </w:r>
      <w:r w:rsidR="00C6563D" w:rsidRPr="001459EF">
        <w:rPr>
          <w:vertAlign w:val="superscript"/>
        </w:rPr>
        <w:t>2</w:t>
      </w:r>
      <w:r w:rsidR="00F30B33">
        <w:t xml:space="preserve"> = .04.</w:t>
      </w:r>
      <w:r w:rsidR="00527F77">
        <w:t xml:space="preserve"> </w:t>
      </w:r>
      <w:r w:rsidR="00571BFC">
        <w:t xml:space="preserve"> </w:t>
      </w:r>
      <w:r w:rsidR="00527F77">
        <w:t xml:space="preserve">There was </w:t>
      </w:r>
      <w:r w:rsidR="00F30B33">
        <w:t>a significant main effect from pretest to posttest</w:t>
      </w:r>
      <w:r w:rsidR="001D6BF9">
        <w:t>,</w:t>
      </w:r>
      <w:r w:rsidR="00F30B33">
        <w:t xml:space="preserve"> </w:t>
      </w:r>
      <w:r w:rsidR="00F30B33" w:rsidRPr="00CA1086">
        <w:rPr>
          <w:i/>
        </w:rPr>
        <w:t>F</w:t>
      </w:r>
      <w:r w:rsidR="00F30B33">
        <w:t>(1, 72) = 7.77</w:t>
      </w:r>
      <w:r w:rsidR="00F30B33" w:rsidRPr="00CA1086">
        <w:t xml:space="preserve">, </w:t>
      </w:r>
      <w:r w:rsidR="00F30B33" w:rsidRPr="00CA1086">
        <w:rPr>
          <w:i/>
        </w:rPr>
        <w:t>p</w:t>
      </w:r>
      <w:r w:rsidR="00F30B33" w:rsidRPr="00CA1086">
        <w:t xml:space="preserve"> = .007, </w:t>
      </w:r>
      <w:r w:rsidR="00C6563D" w:rsidRPr="001459EF">
        <w:t>η</w:t>
      </w:r>
      <w:r w:rsidR="00C6563D" w:rsidRPr="00C6563D">
        <w:rPr>
          <w:vertAlign w:val="subscript"/>
        </w:rPr>
        <w:t>p</w:t>
      </w:r>
      <w:r w:rsidR="00C6563D" w:rsidRPr="001459EF">
        <w:rPr>
          <w:vertAlign w:val="superscript"/>
        </w:rPr>
        <w:t>2</w:t>
      </w:r>
      <w:r w:rsidR="00F30B33">
        <w:t xml:space="preserve"> = .10. </w:t>
      </w:r>
      <w:r w:rsidR="00571BFC">
        <w:t xml:space="preserve"> </w:t>
      </w:r>
      <w:r w:rsidR="004651C8">
        <w:t>The interaction effect was significant</w:t>
      </w:r>
      <w:r w:rsidR="001D6BF9">
        <w:t>,</w:t>
      </w:r>
      <w:r w:rsidR="004651C8">
        <w:t xml:space="preserve"> </w:t>
      </w:r>
      <w:r w:rsidR="004651C8" w:rsidRPr="004651C8">
        <w:rPr>
          <w:i/>
        </w:rPr>
        <w:t>F</w:t>
      </w:r>
      <w:r w:rsidR="004651C8">
        <w:t>(2, 72) = 5.34</w:t>
      </w:r>
      <w:r w:rsidR="004651C8" w:rsidRPr="004651C8">
        <w:t xml:space="preserve">, </w:t>
      </w:r>
      <w:r w:rsidR="004651C8" w:rsidRPr="004651C8">
        <w:rPr>
          <w:i/>
        </w:rPr>
        <w:t>p</w:t>
      </w:r>
      <w:r w:rsidR="004651C8" w:rsidRPr="004651C8">
        <w:t xml:space="preserve"> = </w:t>
      </w:r>
      <w:r w:rsidR="004651C8">
        <w:t xml:space="preserve">.007, </w:t>
      </w:r>
      <w:r w:rsidR="00C6563D" w:rsidRPr="001459EF">
        <w:t>η</w:t>
      </w:r>
      <w:r w:rsidR="00C6563D" w:rsidRPr="00C6563D">
        <w:rPr>
          <w:vertAlign w:val="subscript"/>
        </w:rPr>
        <w:t>p</w:t>
      </w:r>
      <w:r w:rsidR="00C6563D" w:rsidRPr="001459EF">
        <w:rPr>
          <w:vertAlign w:val="superscript"/>
        </w:rPr>
        <w:t>2</w:t>
      </w:r>
      <w:r w:rsidR="003759DB">
        <w:t xml:space="preserve"> = .13.</w:t>
      </w:r>
      <w:r w:rsidR="0027477E">
        <w:t xml:space="preserve"> </w:t>
      </w:r>
      <w:r w:rsidR="00571BFC">
        <w:t xml:space="preserve"> </w:t>
      </w:r>
      <w:r w:rsidR="005B16FA">
        <w:t>GO</w:t>
      </w:r>
      <w:r w:rsidR="002F1B45">
        <w:t xml:space="preserve"> had a higher score (</w:t>
      </w:r>
      <w:r w:rsidR="002F1B45" w:rsidRPr="00877A76">
        <w:rPr>
          <w:i/>
        </w:rPr>
        <w:t>M</w:t>
      </w:r>
      <w:r w:rsidR="002F1B45">
        <w:t xml:space="preserve"> = 3.57, </w:t>
      </w:r>
      <w:r w:rsidR="00FD0BA5" w:rsidRPr="00877A76">
        <w:rPr>
          <w:i/>
        </w:rPr>
        <w:t>S</w:t>
      </w:r>
      <w:r w:rsidR="00FD0BA5">
        <w:rPr>
          <w:i/>
        </w:rPr>
        <w:t>D</w:t>
      </w:r>
      <w:r w:rsidR="00FD0BA5">
        <w:t xml:space="preserve"> </w:t>
      </w:r>
      <w:r w:rsidR="002F1B45">
        <w:t>= .</w:t>
      </w:r>
      <w:r w:rsidR="006E357F">
        <w:t>98</w:t>
      </w:r>
      <w:r w:rsidR="002F1B45">
        <w:t xml:space="preserve">) than </w:t>
      </w:r>
      <w:r w:rsidR="003A605B">
        <w:t>GD</w:t>
      </w:r>
      <w:r w:rsidR="002F1B45">
        <w:t xml:space="preserve"> (</w:t>
      </w:r>
      <w:r w:rsidR="002F1B45" w:rsidRPr="00877A76">
        <w:rPr>
          <w:i/>
        </w:rPr>
        <w:t>M</w:t>
      </w:r>
      <w:r w:rsidR="002F1B45">
        <w:t xml:space="preserve"> = 3.07, </w:t>
      </w:r>
      <w:r w:rsidR="006E357F" w:rsidRPr="00877A76">
        <w:rPr>
          <w:i/>
        </w:rPr>
        <w:t>S</w:t>
      </w:r>
      <w:r w:rsidR="006E357F">
        <w:rPr>
          <w:i/>
        </w:rPr>
        <w:t>D</w:t>
      </w:r>
      <w:r w:rsidR="006E357F">
        <w:t xml:space="preserve"> </w:t>
      </w:r>
      <w:r w:rsidR="002F1B45">
        <w:t>= .</w:t>
      </w:r>
      <w:r w:rsidR="006E357F">
        <w:t>83</w:t>
      </w:r>
      <w:r w:rsidR="002F1B45">
        <w:t xml:space="preserve">) at pretest. </w:t>
      </w:r>
      <w:r w:rsidR="00571BFC">
        <w:t xml:space="preserve"> </w:t>
      </w:r>
      <w:r w:rsidR="002F1B45">
        <w:t xml:space="preserve">However, </w:t>
      </w:r>
      <w:r w:rsidR="00DE7601">
        <w:t>GD</w:t>
      </w:r>
      <w:r w:rsidR="002F1B45">
        <w:t xml:space="preserve"> increased its mean score from 3.07 to 3.75 (</w:t>
      </w:r>
      <w:r w:rsidR="006E357F" w:rsidRPr="0001759C">
        <w:rPr>
          <w:i/>
        </w:rPr>
        <w:t>S</w:t>
      </w:r>
      <w:r w:rsidR="006E357F">
        <w:rPr>
          <w:i/>
        </w:rPr>
        <w:t>D</w:t>
      </w:r>
      <w:r w:rsidR="006E357F">
        <w:t xml:space="preserve"> </w:t>
      </w:r>
      <w:r w:rsidR="002F1B45">
        <w:t>= .</w:t>
      </w:r>
      <w:r w:rsidR="006E357F">
        <w:t>68</w:t>
      </w:r>
      <w:r w:rsidR="002F1B45">
        <w:t xml:space="preserve">) after the intervention, compares to </w:t>
      </w:r>
      <w:r w:rsidR="00DE7601">
        <w:t>GO</w:t>
      </w:r>
      <w:r w:rsidR="002F1B45">
        <w:t xml:space="preserve"> increased from 3.57 to 3.64 (</w:t>
      </w:r>
      <w:r w:rsidR="006E357F" w:rsidRPr="0001759C">
        <w:rPr>
          <w:i/>
        </w:rPr>
        <w:t>S</w:t>
      </w:r>
      <w:r w:rsidR="006E357F">
        <w:rPr>
          <w:i/>
        </w:rPr>
        <w:t>D</w:t>
      </w:r>
      <w:r w:rsidR="006E357F">
        <w:t xml:space="preserve"> </w:t>
      </w:r>
      <w:r w:rsidR="002F1B45">
        <w:t>= .</w:t>
      </w:r>
      <w:r w:rsidR="006E357F">
        <w:t>87</w:t>
      </w:r>
      <w:r w:rsidR="00272655">
        <w:t>)</w:t>
      </w:r>
      <w:r w:rsidR="004436F9">
        <w:t xml:space="preserve"> </w:t>
      </w:r>
      <w:r w:rsidR="00462CE3">
        <w:t xml:space="preserve">(see </w:t>
      </w:r>
      <w:r w:rsidR="00462CE3" w:rsidRPr="00272655">
        <w:t>Figure 2</w:t>
      </w:r>
      <w:r w:rsidR="00462CE3">
        <w:t>)</w:t>
      </w:r>
      <w:r w:rsidR="00272655">
        <w:t>.</w:t>
      </w:r>
    </w:p>
    <w:p w14:paraId="58461A12" w14:textId="14630054" w:rsidR="004C2436" w:rsidRPr="0048143B" w:rsidRDefault="004C2436" w:rsidP="004A0EAD">
      <w:pPr>
        <w:spacing w:after="0" w:line="480" w:lineRule="auto"/>
        <w:rPr>
          <w:b/>
        </w:rPr>
      </w:pPr>
      <w:r w:rsidRPr="0048143B">
        <w:rPr>
          <w:b/>
        </w:rPr>
        <w:t>Post-hoc Analysis</w:t>
      </w:r>
    </w:p>
    <w:p w14:paraId="6BA68A5C" w14:textId="5F6A516F" w:rsidR="00200CAD" w:rsidRDefault="00200CAD" w:rsidP="004A0EAD">
      <w:pPr>
        <w:spacing w:after="0" w:line="480" w:lineRule="auto"/>
      </w:pPr>
      <w:r>
        <w:tab/>
      </w:r>
      <w:r w:rsidR="00A63BD5">
        <w:t>Post-hoc analysis was</w:t>
      </w:r>
      <w:r w:rsidR="00C30E87">
        <w:t xml:space="preserve"> conducted to further examine the </w:t>
      </w:r>
      <w:r w:rsidR="00A63BD5">
        <w:t>differences between gender</w:t>
      </w:r>
      <w:r w:rsidR="008B17DF">
        <w:t xml:space="preserve"> group</w:t>
      </w:r>
      <w:r w:rsidR="00A63BD5">
        <w:t xml:space="preserve">s from pretest to post across </w:t>
      </w:r>
      <w:r w:rsidR="008B17DF">
        <w:t xml:space="preserve">the </w:t>
      </w:r>
      <w:r w:rsidR="00A63BD5">
        <w:t xml:space="preserve">three conditions. </w:t>
      </w:r>
      <w:r w:rsidR="00462325">
        <w:t xml:space="preserve"> </w:t>
      </w:r>
      <w:r w:rsidR="00A63BD5">
        <w:t xml:space="preserve">To </w:t>
      </w:r>
      <w:r w:rsidR="00EA2120">
        <w:t>examine BVSES data</w:t>
      </w:r>
      <w:r w:rsidR="00A63BD5">
        <w:t>, a</w:t>
      </w:r>
      <w:r w:rsidR="00A63BD5" w:rsidRPr="00892CC3">
        <w:t xml:space="preserve"> 2 (</w:t>
      </w:r>
      <w:r w:rsidR="00A63BD5">
        <w:t>repeated measure: pretest, posttest</w:t>
      </w:r>
      <w:r w:rsidR="00A63BD5" w:rsidRPr="00892CC3">
        <w:t>)</w:t>
      </w:r>
      <w:r w:rsidR="00A63BD5" w:rsidRPr="00635AC4">
        <w:rPr>
          <w:rFonts w:ascii="ＭＳ ゴシック" w:eastAsia="ＭＳ ゴシック" w:hAnsi="ＭＳ ゴシック"/>
          <w:color w:val="000000"/>
        </w:rPr>
        <w:t>×</w:t>
      </w:r>
      <w:r w:rsidR="00A63BD5" w:rsidRPr="00A63BD5">
        <w:t xml:space="preserve"> </w:t>
      </w:r>
      <w:r w:rsidR="00A63BD5" w:rsidRPr="00892CC3">
        <w:t>2 (</w:t>
      </w:r>
      <w:r w:rsidR="00A63BD5">
        <w:t>sex: male, female</w:t>
      </w:r>
      <w:r w:rsidR="00A63BD5" w:rsidRPr="00892CC3">
        <w:t>)</w:t>
      </w:r>
      <w:r w:rsidR="00A63BD5" w:rsidRPr="00635AC4">
        <w:rPr>
          <w:rFonts w:ascii="ＭＳ ゴシック" w:eastAsia="ＭＳ ゴシック" w:hAnsi="ＭＳ ゴシック"/>
          <w:color w:val="000000"/>
        </w:rPr>
        <w:t>×</w:t>
      </w:r>
      <w:r w:rsidR="00A63BD5">
        <w:t>3</w:t>
      </w:r>
      <w:r w:rsidR="00A63BD5" w:rsidRPr="00892CC3">
        <w:t xml:space="preserve"> (</w:t>
      </w:r>
      <w:r w:rsidR="00A63BD5">
        <w:t>condition: game only, game plus discussion, control</w:t>
      </w:r>
      <w:r w:rsidR="00A63BD5" w:rsidRPr="00892CC3">
        <w:t>)</w:t>
      </w:r>
      <w:r w:rsidR="00A63BD5">
        <w:t xml:space="preserve"> </w:t>
      </w:r>
      <w:r w:rsidR="00A63BD5" w:rsidRPr="00892CC3">
        <w:t xml:space="preserve">mixed </w:t>
      </w:r>
      <w:r w:rsidR="00A63BD5">
        <w:t>ANOVA was conducted, with repeated measure a within-subjects factor, as well as sex and condition between subjects factors.</w:t>
      </w:r>
      <w:r w:rsidR="004027EE">
        <w:t xml:space="preserve"> </w:t>
      </w:r>
      <w:r w:rsidR="00462325">
        <w:t xml:space="preserve"> </w:t>
      </w:r>
      <w:r w:rsidR="00E57AC6">
        <w:t>There was no significant main effect for pre and posttest</w:t>
      </w:r>
      <w:r w:rsidR="001D6BF9">
        <w:t>,</w:t>
      </w:r>
      <w:r w:rsidR="00E57AC6">
        <w:t xml:space="preserve"> </w:t>
      </w:r>
      <w:r w:rsidR="00E57AC6" w:rsidRPr="004651C8">
        <w:rPr>
          <w:i/>
        </w:rPr>
        <w:t>F</w:t>
      </w:r>
      <w:r w:rsidR="00E57AC6">
        <w:t>(1, 64) = 1.52</w:t>
      </w:r>
      <w:r w:rsidR="00E57AC6" w:rsidRPr="004651C8">
        <w:t xml:space="preserve">, </w:t>
      </w:r>
      <w:r w:rsidR="00E57AC6" w:rsidRPr="004651C8">
        <w:rPr>
          <w:i/>
        </w:rPr>
        <w:t>p</w:t>
      </w:r>
      <w:r w:rsidR="00E57AC6" w:rsidRPr="004651C8">
        <w:t xml:space="preserve"> = </w:t>
      </w:r>
      <w:r w:rsidR="00E57AC6">
        <w:t xml:space="preserve">.22, </w:t>
      </w:r>
      <w:r w:rsidR="00C6563D" w:rsidRPr="001459EF">
        <w:t>η</w:t>
      </w:r>
      <w:r w:rsidR="00C6563D" w:rsidRPr="00C6563D">
        <w:rPr>
          <w:vertAlign w:val="subscript"/>
        </w:rPr>
        <w:t>p</w:t>
      </w:r>
      <w:r w:rsidR="00C6563D" w:rsidRPr="001459EF">
        <w:rPr>
          <w:vertAlign w:val="superscript"/>
        </w:rPr>
        <w:t>2</w:t>
      </w:r>
      <w:r w:rsidR="00735D85">
        <w:t xml:space="preserve"> = .02, for three conditions</w:t>
      </w:r>
      <w:r w:rsidR="001D6BF9">
        <w:t>,</w:t>
      </w:r>
      <w:r w:rsidR="00735D85">
        <w:t xml:space="preserve"> </w:t>
      </w:r>
      <w:r w:rsidR="00735D85" w:rsidRPr="004651C8">
        <w:rPr>
          <w:i/>
        </w:rPr>
        <w:t>F</w:t>
      </w:r>
      <w:r w:rsidR="00735D85">
        <w:t>(2, 64) = 2.52</w:t>
      </w:r>
      <w:r w:rsidR="00735D85" w:rsidRPr="004651C8">
        <w:t xml:space="preserve">, </w:t>
      </w:r>
      <w:r w:rsidR="00735D85" w:rsidRPr="004651C8">
        <w:rPr>
          <w:i/>
        </w:rPr>
        <w:t>p</w:t>
      </w:r>
      <w:r w:rsidR="00735D85" w:rsidRPr="004651C8">
        <w:t xml:space="preserve"> = </w:t>
      </w:r>
      <w:r w:rsidR="00735D85">
        <w:t xml:space="preserve">.09, </w:t>
      </w:r>
      <w:r w:rsidR="00C6563D" w:rsidRPr="001459EF">
        <w:t>η</w:t>
      </w:r>
      <w:r w:rsidR="00C6563D" w:rsidRPr="00C6563D">
        <w:rPr>
          <w:vertAlign w:val="subscript"/>
        </w:rPr>
        <w:t>p</w:t>
      </w:r>
      <w:r w:rsidR="00C6563D" w:rsidRPr="001459EF">
        <w:rPr>
          <w:vertAlign w:val="superscript"/>
        </w:rPr>
        <w:t>2</w:t>
      </w:r>
      <w:r w:rsidR="00735D85">
        <w:t xml:space="preserve"> = .07, and for sex</w:t>
      </w:r>
      <w:r w:rsidR="001D6BF9">
        <w:t>,</w:t>
      </w:r>
      <w:r w:rsidR="00735D85">
        <w:t xml:space="preserve"> </w:t>
      </w:r>
      <w:r w:rsidR="00735D85" w:rsidRPr="004651C8">
        <w:rPr>
          <w:i/>
        </w:rPr>
        <w:t>F</w:t>
      </w:r>
      <w:r w:rsidR="00735D85">
        <w:t>(1, 64) = 3.18</w:t>
      </w:r>
      <w:r w:rsidR="00735D85" w:rsidRPr="004651C8">
        <w:t xml:space="preserve">, </w:t>
      </w:r>
      <w:r w:rsidR="00735D85" w:rsidRPr="004651C8">
        <w:rPr>
          <w:i/>
        </w:rPr>
        <w:t>p</w:t>
      </w:r>
      <w:r w:rsidR="00735D85" w:rsidRPr="004651C8">
        <w:t xml:space="preserve"> = </w:t>
      </w:r>
      <w:r w:rsidR="00735D85">
        <w:t xml:space="preserve">.08, </w:t>
      </w:r>
      <w:r w:rsidR="00C6563D" w:rsidRPr="001459EF">
        <w:t>η</w:t>
      </w:r>
      <w:r w:rsidR="00C6563D" w:rsidRPr="00C6563D">
        <w:rPr>
          <w:vertAlign w:val="subscript"/>
        </w:rPr>
        <w:t>p</w:t>
      </w:r>
      <w:r w:rsidR="00C6563D" w:rsidRPr="001459EF">
        <w:rPr>
          <w:vertAlign w:val="superscript"/>
        </w:rPr>
        <w:t>2</w:t>
      </w:r>
      <w:r w:rsidR="00735D85">
        <w:t xml:space="preserve"> = .05. </w:t>
      </w:r>
      <w:r w:rsidR="00462325">
        <w:t xml:space="preserve"> </w:t>
      </w:r>
      <w:r w:rsidR="008565C3">
        <w:t xml:space="preserve">No significant interaction effect for </w:t>
      </w:r>
      <w:r w:rsidR="00D07D3C">
        <w:t xml:space="preserve">repeated measure </w:t>
      </w:r>
      <w:r w:rsidR="00D07D3C" w:rsidRPr="00EA6176">
        <w:rPr>
          <w:rFonts w:eastAsia="ＭＳ ゴシック"/>
          <w:color w:val="000000"/>
        </w:rPr>
        <w:t>×</w:t>
      </w:r>
      <w:r w:rsidR="00D07D3C">
        <w:rPr>
          <w:rFonts w:eastAsia="ＭＳ ゴシック"/>
          <w:color w:val="000000"/>
        </w:rPr>
        <w:t xml:space="preserve"> </w:t>
      </w:r>
      <w:r w:rsidR="00D07D3C">
        <w:t>condition</w:t>
      </w:r>
      <w:r w:rsidR="001D6BF9">
        <w:t>,</w:t>
      </w:r>
      <w:r w:rsidR="00D07D3C">
        <w:t xml:space="preserve"> </w:t>
      </w:r>
      <w:r w:rsidR="00D07D3C" w:rsidRPr="004651C8">
        <w:rPr>
          <w:i/>
        </w:rPr>
        <w:t>F</w:t>
      </w:r>
      <w:r w:rsidR="00D07D3C">
        <w:t>(2, 64) = .47</w:t>
      </w:r>
      <w:r w:rsidR="00D07D3C" w:rsidRPr="004651C8">
        <w:t xml:space="preserve">, </w:t>
      </w:r>
      <w:r w:rsidR="00D07D3C" w:rsidRPr="004651C8">
        <w:rPr>
          <w:i/>
        </w:rPr>
        <w:t>p</w:t>
      </w:r>
      <w:r w:rsidR="00D07D3C" w:rsidRPr="004651C8">
        <w:t xml:space="preserve"> = </w:t>
      </w:r>
      <w:r w:rsidR="00D07D3C">
        <w:t xml:space="preserve">.63, </w:t>
      </w:r>
      <w:r w:rsidR="00C6563D" w:rsidRPr="001459EF">
        <w:t>η</w:t>
      </w:r>
      <w:r w:rsidR="00C6563D" w:rsidRPr="00C6563D">
        <w:rPr>
          <w:vertAlign w:val="subscript"/>
        </w:rPr>
        <w:t>p</w:t>
      </w:r>
      <w:r w:rsidR="00C6563D" w:rsidRPr="001459EF">
        <w:rPr>
          <w:vertAlign w:val="superscript"/>
        </w:rPr>
        <w:t>2</w:t>
      </w:r>
      <w:r w:rsidR="00D07D3C">
        <w:t xml:space="preserve"> = .01, for repeated sex </w:t>
      </w:r>
      <w:r w:rsidR="00D07D3C" w:rsidRPr="00EA6176">
        <w:rPr>
          <w:rFonts w:eastAsia="ＭＳ ゴシック"/>
          <w:color w:val="000000"/>
        </w:rPr>
        <w:t>×</w:t>
      </w:r>
      <w:r w:rsidR="00D07D3C">
        <w:rPr>
          <w:rFonts w:eastAsia="ＭＳ ゴシック"/>
          <w:color w:val="000000"/>
        </w:rPr>
        <w:t xml:space="preserve"> </w:t>
      </w:r>
      <w:r w:rsidR="00D07D3C">
        <w:t>condition</w:t>
      </w:r>
      <w:r w:rsidR="001D6BF9">
        <w:t>,</w:t>
      </w:r>
      <w:r w:rsidR="00D07D3C">
        <w:t xml:space="preserve"> </w:t>
      </w:r>
      <w:r w:rsidR="00D07D3C" w:rsidRPr="004651C8">
        <w:rPr>
          <w:i/>
        </w:rPr>
        <w:t>F</w:t>
      </w:r>
      <w:r w:rsidR="00D07D3C">
        <w:t>(2, 64) = 2.62</w:t>
      </w:r>
      <w:r w:rsidR="00D07D3C" w:rsidRPr="004651C8">
        <w:t xml:space="preserve">, </w:t>
      </w:r>
      <w:r w:rsidR="00D07D3C" w:rsidRPr="004651C8">
        <w:rPr>
          <w:i/>
        </w:rPr>
        <w:t>p</w:t>
      </w:r>
      <w:r w:rsidR="00D07D3C" w:rsidRPr="004651C8">
        <w:t xml:space="preserve"> = </w:t>
      </w:r>
      <w:r w:rsidR="00D07D3C">
        <w:t xml:space="preserve">.08, </w:t>
      </w:r>
      <w:r w:rsidR="00C6563D" w:rsidRPr="001459EF">
        <w:t>η</w:t>
      </w:r>
      <w:r w:rsidR="00C6563D" w:rsidRPr="00C6563D">
        <w:rPr>
          <w:vertAlign w:val="subscript"/>
        </w:rPr>
        <w:t>p</w:t>
      </w:r>
      <w:r w:rsidR="00C6563D" w:rsidRPr="001459EF">
        <w:rPr>
          <w:vertAlign w:val="superscript"/>
        </w:rPr>
        <w:t>2</w:t>
      </w:r>
      <w:r w:rsidR="00D07D3C">
        <w:t xml:space="preserve"> = .08, and for repeated measure </w:t>
      </w:r>
      <w:r w:rsidR="00D07D3C" w:rsidRPr="00EA6176">
        <w:rPr>
          <w:rFonts w:eastAsia="ＭＳ ゴシック"/>
          <w:color w:val="000000"/>
        </w:rPr>
        <w:t>×</w:t>
      </w:r>
      <w:r w:rsidR="00D07D3C">
        <w:rPr>
          <w:rFonts w:eastAsia="ＭＳ ゴシック"/>
          <w:color w:val="000000"/>
        </w:rPr>
        <w:t xml:space="preserve"> </w:t>
      </w:r>
      <w:r w:rsidR="00D07D3C">
        <w:t xml:space="preserve">sex </w:t>
      </w:r>
      <w:r w:rsidR="00D07D3C" w:rsidRPr="00EA6176">
        <w:rPr>
          <w:rFonts w:eastAsia="ＭＳ ゴシック"/>
          <w:color w:val="000000"/>
        </w:rPr>
        <w:t>×</w:t>
      </w:r>
      <w:r w:rsidR="00D07D3C">
        <w:rPr>
          <w:rFonts w:eastAsia="ＭＳ ゴシック"/>
          <w:color w:val="000000"/>
        </w:rPr>
        <w:t xml:space="preserve"> </w:t>
      </w:r>
      <w:r w:rsidR="00D07D3C">
        <w:t>condition</w:t>
      </w:r>
      <w:r w:rsidR="001D6BF9">
        <w:t>,</w:t>
      </w:r>
      <w:r w:rsidR="00D07D3C">
        <w:t xml:space="preserve"> </w:t>
      </w:r>
      <w:r w:rsidR="00D07D3C" w:rsidRPr="004651C8">
        <w:rPr>
          <w:i/>
        </w:rPr>
        <w:t>F</w:t>
      </w:r>
      <w:r w:rsidR="00D07D3C">
        <w:t>(2, 64) = 2.98</w:t>
      </w:r>
      <w:r w:rsidR="00D07D3C" w:rsidRPr="004651C8">
        <w:t xml:space="preserve">, </w:t>
      </w:r>
      <w:r w:rsidR="00D07D3C" w:rsidRPr="004651C8">
        <w:rPr>
          <w:i/>
        </w:rPr>
        <w:t>p</w:t>
      </w:r>
      <w:r w:rsidR="00D07D3C" w:rsidRPr="004651C8">
        <w:t xml:space="preserve"> = </w:t>
      </w:r>
      <w:r w:rsidR="00D07D3C">
        <w:t xml:space="preserve">.058, </w:t>
      </w:r>
      <w:r w:rsidR="00C6563D" w:rsidRPr="001459EF">
        <w:t>η</w:t>
      </w:r>
      <w:r w:rsidR="00C6563D" w:rsidRPr="00C6563D">
        <w:rPr>
          <w:vertAlign w:val="subscript"/>
        </w:rPr>
        <w:t>p</w:t>
      </w:r>
      <w:r w:rsidR="00C6563D" w:rsidRPr="001459EF">
        <w:rPr>
          <w:vertAlign w:val="superscript"/>
        </w:rPr>
        <w:t>2</w:t>
      </w:r>
      <w:r w:rsidR="00D07D3C">
        <w:t xml:space="preserve"> = .09. </w:t>
      </w:r>
      <w:r w:rsidR="00462325">
        <w:t xml:space="preserve"> </w:t>
      </w:r>
      <w:r w:rsidR="00D07D3C">
        <w:t xml:space="preserve">However, significant interaction effect for repeated measure </w:t>
      </w:r>
      <w:r w:rsidR="00D07D3C" w:rsidRPr="00EA6176">
        <w:rPr>
          <w:rFonts w:eastAsia="ＭＳ ゴシック"/>
          <w:color w:val="000000"/>
        </w:rPr>
        <w:t>×</w:t>
      </w:r>
      <w:r w:rsidR="00D07D3C">
        <w:rPr>
          <w:rFonts w:eastAsia="ＭＳ ゴシック"/>
          <w:color w:val="000000"/>
        </w:rPr>
        <w:t xml:space="preserve"> </w:t>
      </w:r>
      <w:r w:rsidR="00D07D3C">
        <w:t>sex was observed</w:t>
      </w:r>
      <w:r w:rsidR="001D6BF9">
        <w:t>,</w:t>
      </w:r>
      <w:r w:rsidR="00D07D3C">
        <w:t xml:space="preserve"> </w:t>
      </w:r>
      <w:r w:rsidR="00D07D3C" w:rsidRPr="004651C8">
        <w:rPr>
          <w:i/>
        </w:rPr>
        <w:t>F</w:t>
      </w:r>
      <w:r w:rsidR="00D07D3C">
        <w:t>(1, 64) = 10.14</w:t>
      </w:r>
      <w:r w:rsidR="00D07D3C" w:rsidRPr="004651C8">
        <w:t xml:space="preserve">, </w:t>
      </w:r>
      <w:r w:rsidR="00D07D3C" w:rsidRPr="004651C8">
        <w:rPr>
          <w:i/>
        </w:rPr>
        <w:t>p</w:t>
      </w:r>
      <w:r w:rsidR="00D07D3C" w:rsidRPr="004651C8">
        <w:t xml:space="preserve"> = </w:t>
      </w:r>
      <w:r w:rsidR="00D07D3C">
        <w:t xml:space="preserve">.002, </w:t>
      </w:r>
      <w:r w:rsidR="00C6563D" w:rsidRPr="001459EF">
        <w:t>η</w:t>
      </w:r>
      <w:r w:rsidR="00C6563D" w:rsidRPr="00C6563D">
        <w:rPr>
          <w:vertAlign w:val="subscript"/>
        </w:rPr>
        <w:t>p</w:t>
      </w:r>
      <w:r w:rsidR="00C6563D" w:rsidRPr="001459EF">
        <w:rPr>
          <w:vertAlign w:val="superscript"/>
        </w:rPr>
        <w:t>2</w:t>
      </w:r>
      <w:r w:rsidR="00A4377F">
        <w:t xml:space="preserve"> = .14. </w:t>
      </w:r>
      <w:r w:rsidR="00462325">
        <w:t xml:space="preserve"> </w:t>
      </w:r>
      <w:r w:rsidR="00A4377F">
        <w:t xml:space="preserve">In particular, male participants’ BVSES mean score increased from </w:t>
      </w:r>
      <w:r w:rsidR="006A49EF">
        <w:t>3.49 (</w:t>
      </w:r>
      <w:r w:rsidR="006A49EF" w:rsidRPr="00D077B0">
        <w:rPr>
          <w:i/>
        </w:rPr>
        <w:t>S</w:t>
      </w:r>
      <w:r w:rsidR="006A49EF">
        <w:rPr>
          <w:i/>
        </w:rPr>
        <w:t>D</w:t>
      </w:r>
      <w:r w:rsidR="006A49EF">
        <w:t xml:space="preserve"> = .69)</w:t>
      </w:r>
      <w:r w:rsidR="008B17DF">
        <w:t xml:space="preserve"> at pretest to </w:t>
      </w:r>
      <w:r w:rsidR="003E489F">
        <w:t xml:space="preserve">3.84 </w:t>
      </w:r>
      <w:r w:rsidR="006A49EF">
        <w:t>(</w:t>
      </w:r>
      <w:r w:rsidR="006A49EF" w:rsidRPr="00D077B0">
        <w:rPr>
          <w:i/>
        </w:rPr>
        <w:t>S</w:t>
      </w:r>
      <w:r w:rsidR="006A49EF">
        <w:rPr>
          <w:i/>
        </w:rPr>
        <w:t>D</w:t>
      </w:r>
      <w:r w:rsidR="006A49EF">
        <w:t xml:space="preserve"> = .55)</w:t>
      </w:r>
      <w:r w:rsidR="00A4377F">
        <w:t xml:space="preserve"> whereas female participants’ mean score, in fact, decreased from </w:t>
      </w:r>
      <w:r w:rsidR="006A49EF">
        <w:t>3.92 (</w:t>
      </w:r>
      <w:r w:rsidR="006A49EF" w:rsidRPr="00A4377F">
        <w:rPr>
          <w:i/>
        </w:rPr>
        <w:t>S</w:t>
      </w:r>
      <w:r w:rsidR="006A49EF">
        <w:rPr>
          <w:i/>
        </w:rPr>
        <w:t>D</w:t>
      </w:r>
      <w:r w:rsidR="006A49EF">
        <w:t xml:space="preserve"> = .45)</w:t>
      </w:r>
      <w:r w:rsidR="00A4377F">
        <w:t xml:space="preserve"> at pretest to </w:t>
      </w:r>
      <w:r w:rsidR="006A49EF">
        <w:t>3.81 (</w:t>
      </w:r>
      <w:r w:rsidR="006A49EF" w:rsidRPr="00A4377F">
        <w:rPr>
          <w:i/>
        </w:rPr>
        <w:t>S</w:t>
      </w:r>
      <w:r w:rsidR="006A49EF">
        <w:rPr>
          <w:i/>
        </w:rPr>
        <w:t>D</w:t>
      </w:r>
      <w:r w:rsidR="006A49EF">
        <w:t xml:space="preserve"> = .61)</w:t>
      </w:r>
      <w:r w:rsidR="00A4377F">
        <w:t>.</w:t>
      </w:r>
    </w:p>
    <w:p w14:paraId="6C361B11" w14:textId="1751CD6A" w:rsidR="00EA2120" w:rsidRPr="00AB00E2" w:rsidRDefault="00EA2120" w:rsidP="004A0EAD">
      <w:pPr>
        <w:spacing w:after="0" w:line="480" w:lineRule="auto"/>
      </w:pPr>
      <w:r>
        <w:tab/>
        <w:t>A</w:t>
      </w:r>
      <w:r w:rsidRPr="00892CC3">
        <w:t xml:space="preserve"> 2 (</w:t>
      </w:r>
      <w:r>
        <w:t>repeated measure: pretest, posttest</w:t>
      </w:r>
      <w:r w:rsidRPr="00EA6176">
        <w:t>)</w:t>
      </w:r>
      <w:r w:rsidR="00EA6176">
        <w:t xml:space="preserve"> </w:t>
      </w:r>
      <w:r w:rsidRPr="00EA6176">
        <w:rPr>
          <w:rFonts w:eastAsia="ＭＳ ゴシック"/>
          <w:color w:val="000000"/>
        </w:rPr>
        <w:t>×</w:t>
      </w:r>
      <w:r w:rsidRPr="00EA6176">
        <w:t xml:space="preserve"> 2 (sex: male, female)</w:t>
      </w:r>
      <w:r w:rsidR="00EA6176">
        <w:t xml:space="preserve"> </w:t>
      </w:r>
      <w:r w:rsidRPr="00EA6176">
        <w:rPr>
          <w:rFonts w:eastAsia="ＭＳ ゴシック"/>
          <w:color w:val="000000"/>
        </w:rPr>
        <w:t>×</w:t>
      </w:r>
      <w:r w:rsidR="00EA6176">
        <w:rPr>
          <w:rFonts w:eastAsia="ＭＳ ゴシック"/>
          <w:color w:val="000000"/>
        </w:rPr>
        <w:t xml:space="preserve"> </w:t>
      </w:r>
      <w:r>
        <w:t>3</w:t>
      </w:r>
      <w:r w:rsidRPr="00892CC3">
        <w:t xml:space="preserve"> (</w:t>
      </w:r>
      <w:r>
        <w:t>condition: game only, game plus discussion, control</w:t>
      </w:r>
      <w:r w:rsidRPr="00892CC3">
        <w:t>)</w:t>
      </w:r>
      <w:r>
        <w:t xml:space="preserve"> </w:t>
      </w:r>
      <w:r w:rsidRPr="00892CC3">
        <w:t xml:space="preserve">mixed </w:t>
      </w:r>
      <w:r>
        <w:t>ANOVA was conducted for SESC, with repeated measure a within-subjects factor, as well as sex and condition between subjects factors.</w:t>
      </w:r>
      <w:r w:rsidR="00462325">
        <w:t xml:space="preserve"> </w:t>
      </w:r>
      <w:r w:rsidR="00897A57">
        <w:t xml:space="preserve"> </w:t>
      </w:r>
      <w:r w:rsidR="00EA6176">
        <w:t>Results indicated neither the main effect for sex</w:t>
      </w:r>
      <w:r w:rsidR="001D6BF9">
        <w:t>,</w:t>
      </w:r>
      <w:r w:rsidR="00EA6176">
        <w:t xml:space="preserve"> </w:t>
      </w:r>
      <w:r w:rsidR="00EA6176" w:rsidRPr="00F30B33">
        <w:rPr>
          <w:i/>
        </w:rPr>
        <w:t>F</w:t>
      </w:r>
      <w:r w:rsidR="00EA6176">
        <w:t>(1, 69) = .17</w:t>
      </w:r>
      <w:r w:rsidR="00EA6176" w:rsidRPr="00F30B33">
        <w:t xml:space="preserve">, </w:t>
      </w:r>
      <w:r w:rsidR="00EA6176" w:rsidRPr="00F30B33">
        <w:rPr>
          <w:i/>
        </w:rPr>
        <w:t>p</w:t>
      </w:r>
      <w:r w:rsidR="00EA6176">
        <w:t xml:space="preserve"> = .68</w:t>
      </w:r>
      <w:r w:rsidR="00EA6176" w:rsidRPr="00F30B33">
        <w:t xml:space="preserve">, </w:t>
      </w:r>
      <w:r w:rsidR="00C6563D" w:rsidRPr="001459EF">
        <w:t>η</w:t>
      </w:r>
      <w:r w:rsidR="00C6563D" w:rsidRPr="00C6563D">
        <w:rPr>
          <w:vertAlign w:val="subscript"/>
        </w:rPr>
        <w:t>p</w:t>
      </w:r>
      <w:r w:rsidR="00C6563D" w:rsidRPr="001459EF">
        <w:rPr>
          <w:vertAlign w:val="superscript"/>
        </w:rPr>
        <w:t>2</w:t>
      </w:r>
      <w:r w:rsidR="00EA6176">
        <w:t xml:space="preserve"> = .003, nor the interaction effect for sex </w:t>
      </w:r>
      <w:r w:rsidR="00EA6176" w:rsidRPr="00EA6176">
        <w:rPr>
          <w:rFonts w:eastAsia="ＭＳ ゴシック"/>
          <w:color w:val="000000"/>
        </w:rPr>
        <w:t>×</w:t>
      </w:r>
      <w:r w:rsidR="00EA6176">
        <w:rPr>
          <w:rFonts w:eastAsia="ＭＳ ゴシック"/>
          <w:color w:val="000000"/>
        </w:rPr>
        <w:t xml:space="preserve"> </w:t>
      </w:r>
      <w:r w:rsidR="00EA6176">
        <w:t>condition was detected</w:t>
      </w:r>
      <w:r w:rsidR="001D6BF9">
        <w:t>,</w:t>
      </w:r>
      <w:r w:rsidR="00832B2B">
        <w:t xml:space="preserve"> </w:t>
      </w:r>
      <w:r w:rsidR="00832B2B" w:rsidRPr="00F30B33">
        <w:rPr>
          <w:i/>
        </w:rPr>
        <w:t>F</w:t>
      </w:r>
      <w:r w:rsidR="00F96A6C">
        <w:t>(2, 69) = 1.50</w:t>
      </w:r>
      <w:r w:rsidR="00832B2B" w:rsidRPr="00F30B33">
        <w:t xml:space="preserve">, </w:t>
      </w:r>
      <w:r w:rsidR="00832B2B" w:rsidRPr="00F30B33">
        <w:rPr>
          <w:i/>
        </w:rPr>
        <w:t>p</w:t>
      </w:r>
      <w:r w:rsidR="00F96A6C">
        <w:t xml:space="preserve"> = .23</w:t>
      </w:r>
      <w:r w:rsidR="00832B2B" w:rsidRPr="00F30B33">
        <w:t xml:space="preserve">, </w:t>
      </w:r>
      <w:r w:rsidR="00C6563D" w:rsidRPr="001459EF">
        <w:t>η</w:t>
      </w:r>
      <w:r w:rsidR="00C6563D" w:rsidRPr="00C6563D">
        <w:rPr>
          <w:vertAlign w:val="subscript"/>
        </w:rPr>
        <w:t>p</w:t>
      </w:r>
      <w:r w:rsidR="00C6563D" w:rsidRPr="001459EF">
        <w:rPr>
          <w:vertAlign w:val="superscript"/>
        </w:rPr>
        <w:t>2</w:t>
      </w:r>
      <w:r w:rsidR="00F96A6C">
        <w:t xml:space="preserve"> = .04</w:t>
      </w:r>
      <w:r w:rsidR="00EA6176">
        <w:t>.</w:t>
      </w:r>
      <w:r w:rsidR="00CE316A">
        <w:t xml:space="preserve"> </w:t>
      </w:r>
      <w:r w:rsidR="00462325">
        <w:t xml:space="preserve"> </w:t>
      </w:r>
      <w:r w:rsidR="00DA7013">
        <w:t xml:space="preserve">There was no significant interaction effect for </w:t>
      </w:r>
      <w:r w:rsidR="00D07D3C">
        <w:t>repeated measure</w:t>
      </w:r>
      <w:r w:rsidR="00DA7013">
        <w:t xml:space="preserve"> </w:t>
      </w:r>
      <w:r w:rsidR="00DA7013" w:rsidRPr="00EA6176">
        <w:rPr>
          <w:rFonts w:eastAsia="ＭＳ ゴシック"/>
          <w:color w:val="000000"/>
        </w:rPr>
        <w:t>×</w:t>
      </w:r>
      <w:r w:rsidR="00DA7013">
        <w:rPr>
          <w:rFonts w:eastAsia="ＭＳ ゴシック"/>
          <w:color w:val="000000"/>
        </w:rPr>
        <w:t xml:space="preserve"> </w:t>
      </w:r>
      <w:r w:rsidR="00DA7013">
        <w:t xml:space="preserve">sex </w:t>
      </w:r>
      <w:r w:rsidR="00DA7013" w:rsidRPr="00EA6176">
        <w:rPr>
          <w:rFonts w:eastAsia="ＭＳ ゴシック"/>
          <w:color w:val="000000"/>
        </w:rPr>
        <w:t>×</w:t>
      </w:r>
      <w:r w:rsidR="00DA7013">
        <w:rPr>
          <w:rFonts w:eastAsia="ＭＳ ゴシック"/>
          <w:color w:val="000000"/>
        </w:rPr>
        <w:t xml:space="preserve"> </w:t>
      </w:r>
      <w:r w:rsidR="00DA7013">
        <w:t>condition</w:t>
      </w:r>
      <w:r w:rsidR="001D6BF9">
        <w:t>,</w:t>
      </w:r>
      <w:r w:rsidR="00DA7013">
        <w:t xml:space="preserve"> </w:t>
      </w:r>
      <w:r w:rsidR="00DA7013" w:rsidRPr="00F30B33">
        <w:rPr>
          <w:i/>
        </w:rPr>
        <w:t>F</w:t>
      </w:r>
      <w:r w:rsidR="00DA7013">
        <w:t>(2, 69) = 2.03</w:t>
      </w:r>
      <w:r w:rsidR="00DA7013" w:rsidRPr="00F30B33">
        <w:t xml:space="preserve">, </w:t>
      </w:r>
      <w:r w:rsidR="00DA7013" w:rsidRPr="00F30B33">
        <w:rPr>
          <w:i/>
        </w:rPr>
        <w:t>p</w:t>
      </w:r>
      <w:r w:rsidR="00DA7013">
        <w:t xml:space="preserve"> = .14</w:t>
      </w:r>
      <w:r w:rsidR="00DA7013" w:rsidRPr="00F30B33">
        <w:t xml:space="preserve">, </w:t>
      </w:r>
      <w:r w:rsidR="00C6563D" w:rsidRPr="001459EF">
        <w:t>η</w:t>
      </w:r>
      <w:r w:rsidR="00C6563D" w:rsidRPr="00C6563D">
        <w:rPr>
          <w:vertAlign w:val="subscript"/>
        </w:rPr>
        <w:t>p</w:t>
      </w:r>
      <w:r w:rsidR="00C6563D" w:rsidRPr="001459EF">
        <w:rPr>
          <w:vertAlign w:val="superscript"/>
        </w:rPr>
        <w:t>2</w:t>
      </w:r>
      <w:r w:rsidR="00DA7013">
        <w:t xml:space="preserve"> = .06. </w:t>
      </w:r>
      <w:r w:rsidR="00462325">
        <w:t xml:space="preserve"> </w:t>
      </w:r>
      <w:r w:rsidR="00DA7013">
        <w:t>The only small significant interaction effect is the sex difference from pretest to posttest</w:t>
      </w:r>
      <w:r w:rsidR="001D6BF9">
        <w:t>,</w:t>
      </w:r>
      <w:r w:rsidR="00DA7013">
        <w:t xml:space="preserve"> </w:t>
      </w:r>
      <w:r w:rsidR="00DA7013" w:rsidRPr="00F30B33">
        <w:rPr>
          <w:i/>
        </w:rPr>
        <w:t>F</w:t>
      </w:r>
      <w:r w:rsidR="00DA7013">
        <w:t>(1, 69) = 4.76</w:t>
      </w:r>
      <w:r w:rsidR="00DA7013" w:rsidRPr="00F30B33">
        <w:t xml:space="preserve">, </w:t>
      </w:r>
      <w:r w:rsidR="00DA7013" w:rsidRPr="00F30B33">
        <w:rPr>
          <w:i/>
        </w:rPr>
        <w:t>p</w:t>
      </w:r>
      <w:r w:rsidR="00DA7013">
        <w:t xml:space="preserve"> = .033</w:t>
      </w:r>
      <w:r w:rsidR="00DA7013" w:rsidRPr="00F30B33">
        <w:t xml:space="preserve">, </w:t>
      </w:r>
      <w:r w:rsidR="00C6563D" w:rsidRPr="001459EF">
        <w:t>η</w:t>
      </w:r>
      <w:r w:rsidR="00C6563D" w:rsidRPr="00C6563D">
        <w:rPr>
          <w:vertAlign w:val="subscript"/>
        </w:rPr>
        <w:t>p</w:t>
      </w:r>
      <w:r w:rsidR="00C6563D" w:rsidRPr="001459EF">
        <w:rPr>
          <w:vertAlign w:val="superscript"/>
        </w:rPr>
        <w:t>2</w:t>
      </w:r>
      <w:r w:rsidR="00DA7013">
        <w:t xml:space="preserve"> = .06.</w:t>
      </w:r>
      <w:r w:rsidR="00DD16D9">
        <w:t xml:space="preserve"> </w:t>
      </w:r>
      <w:r w:rsidR="00462325">
        <w:t xml:space="preserve"> </w:t>
      </w:r>
      <w:r w:rsidR="003D5B0D">
        <w:t xml:space="preserve">Male participants had greater improvement in SESC from </w:t>
      </w:r>
      <w:r w:rsidR="006A49EF">
        <w:t>pretest (</w:t>
      </w:r>
      <w:r w:rsidR="006A49EF" w:rsidRPr="00D077B0">
        <w:rPr>
          <w:i/>
        </w:rPr>
        <w:t>M</w:t>
      </w:r>
      <w:r w:rsidR="006A49EF">
        <w:t xml:space="preserve"> = 3.26, </w:t>
      </w:r>
      <w:r w:rsidR="006A49EF" w:rsidRPr="00D077B0">
        <w:rPr>
          <w:i/>
        </w:rPr>
        <w:t>S</w:t>
      </w:r>
      <w:r w:rsidR="006A49EF">
        <w:rPr>
          <w:i/>
        </w:rPr>
        <w:t>D</w:t>
      </w:r>
      <w:r w:rsidR="006A49EF">
        <w:t xml:space="preserve"> = 1.12) to posttest (</w:t>
      </w:r>
      <w:r w:rsidR="006A49EF" w:rsidRPr="00D077B0">
        <w:rPr>
          <w:i/>
        </w:rPr>
        <w:t>M</w:t>
      </w:r>
      <w:r w:rsidR="006A49EF">
        <w:t xml:space="preserve"> = 3.75, </w:t>
      </w:r>
      <w:r w:rsidR="006A49EF" w:rsidRPr="00D077B0">
        <w:rPr>
          <w:i/>
        </w:rPr>
        <w:t>S</w:t>
      </w:r>
      <w:r w:rsidR="006A49EF">
        <w:rPr>
          <w:i/>
        </w:rPr>
        <w:t>D</w:t>
      </w:r>
      <w:r w:rsidR="006A49EF">
        <w:t xml:space="preserve"> = .92) compare to female participants’ pretest score (</w:t>
      </w:r>
      <w:r w:rsidR="006A49EF" w:rsidRPr="00D077B0">
        <w:rPr>
          <w:i/>
        </w:rPr>
        <w:t>M</w:t>
      </w:r>
      <w:r w:rsidR="006A49EF">
        <w:t xml:space="preserve"> = 3.40, </w:t>
      </w:r>
      <w:r w:rsidR="006A49EF" w:rsidRPr="00D077B0">
        <w:rPr>
          <w:i/>
        </w:rPr>
        <w:t>S</w:t>
      </w:r>
      <w:r w:rsidR="006A49EF">
        <w:rPr>
          <w:i/>
        </w:rPr>
        <w:t>D</w:t>
      </w:r>
      <w:r w:rsidR="006A49EF">
        <w:t xml:space="preserve"> = 1.00)</w:t>
      </w:r>
      <w:r w:rsidR="006A49EF" w:rsidRPr="00D077B0">
        <w:t xml:space="preserve"> </w:t>
      </w:r>
      <w:r w:rsidR="006A49EF">
        <w:t>and posttest (</w:t>
      </w:r>
      <w:r w:rsidR="006A49EF" w:rsidRPr="00D077B0">
        <w:rPr>
          <w:i/>
        </w:rPr>
        <w:t>M</w:t>
      </w:r>
      <w:r w:rsidR="006A49EF">
        <w:t xml:space="preserve"> = 3.30, </w:t>
      </w:r>
      <w:r w:rsidR="006A49EF" w:rsidRPr="00D077B0">
        <w:rPr>
          <w:i/>
        </w:rPr>
        <w:t>S</w:t>
      </w:r>
      <w:r w:rsidR="006A49EF">
        <w:rPr>
          <w:i/>
        </w:rPr>
        <w:t>D</w:t>
      </w:r>
      <w:r w:rsidR="006A49EF">
        <w:t xml:space="preserve"> = 1.02).</w:t>
      </w:r>
    </w:p>
    <w:p w14:paraId="393F874D" w14:textId="14C06100" w:rsidR="00E266FD" w:rsidRDefault="00E266FD" w:rsidP="004A0EAD">
      <w:pPr>
        <w:spacing w:after="0" w:line="480" w:lineRule="auto"/>
      </w:pPr>
      <w:r w:rsidRPr="00AB00E2">
        <w:tab/>
        <w:t xml:space="preserve">In addition, we conducted paired-sample </w:t>
      </w:r>
      <w:r w:rsidR="00A228FE" w:rsidRPr="00A228FE">
        <w:rPr>
          <w:i/>
        </w:rPr>
        <w:t>t</w:t>
      </w:r>
      <w:r w:rsidRPr="00AB00E2">
        <w:t xml:space="preserve">-tests to examine each item in the activity sheet. </w:t>
      </w:r>
      <w:r w:rsidR="00462325">
        <w:t xml:space="preserve"> </w:t>
      </w:r>
      <w:r w:rsidR="008C03EC">
        <w:t>For the game only group, o</w:t>
      </w:r>
      <w:r w:rsidR="002B0AD6">
        <w:t>ne items was</w:t>
      </w:r>
      <w:r w:rsidRPr="00AB00E2">
        <w:t xml:space="preserve"> found to have significant differences between pre and post</w:t>
      </w:r>
      <w:r w:rsidR="00A43131">
        <w:t>-</w:t>
      </w:r>
      <w:r w:rsidRPr="00AB00E2">
        <w:t xml:space="preserve">test. </w:t>
      </w:r>
      <w:r w:rsidR="00462325">
        <w:t xml:space="preserve"> </w:t>
      </w:r>
      <w:r w:rsidR="00AB00E2" w:rsidRPr="00AB00E2">
        <w:t>The average score for self-efficacy regarding talking to other adults about feelings about bullying significantly increased</w:t>
      </w:r>
      <w:r w:rsidR="001D6BF9">
        <w:t xml:space="preserve"> </w:t>
      </w:r>
      <w:r w:rsidR="008C03EC">
        <w:t>from 3.38</w:t>
      </w:r>
      <w:r w:rsidR="00AB00E2" w:rsidRPr="00AB00E2">
        <w:t xml:space="preserve"> (</w:t>
      </w:r>
      <w:r w:rsidR="00AB00E2" w:rsidRPr="00AB00E2">
        <w:rPr>
          <w:i/>
        </w:rPr>
        <w:t>SD</w:t>
      </w:r>
      <w:r w:rsidR="00AB00E2">
        <w:rPr>
          <w:i/>
        </w:rPr>
        <w:t xml:space="preserve"> </w:t>
      </w:r>
      <w:r w:rsidR="00AB00E2">
        <w:t xml:space="preserve">= </w:t>
      </w:r>
      <w:r w:rsidR="008C03EC">
        <w:t>1.43) to 4.24</w:t>
      </w:r>
      <w:r w:rsidR="00AB00E2" w:rsidRPr="00AB00E2">
        <w:t xml:space="preserve"> (</w:t>
      </w:r>
      <w:r w:rsidR="00AB00E2" w:rsidRPr="00AB00E2">
        <w:rPr>
          <w:i/>
        </w:rPr>
        <w:t>SD</w:t>
      </w:r>
      <w:r w:rsidR="008C03EC">
        <w:t xml:space="preserve"> = 1.03</w:t>
      </w:r>
      <w:r w:rsidR="00AB00E2" w:rsidRPr="00AB00E2">
        <w:t>)</w:t>
      </w:r>
      <w:r w:rsidR="001D6BF9">
        <w:t>,</w:t>
      </w:r>
      <w:r w:rsidR="001D6BF9" w:rsidRPr="00AB00E2">
        <w:t xml:space="preserve"> </w:t>
      </w:r>
      <w:r w:rsidR="001D6BF9" w:rsidRPr="00AB00E2">
        <w:rPr>
          <w:i/>
        </w:rPr>
        <w:t>t</w:t>
      </w:r>
      <w:r w:rsidR="001D6BF9">
        <w:t>(41) = -3.47</w:t>
      </w:r>
      <w:r w:rsidR="001D6BF9" w:rsidRPr="00AB00E2">
        <w:t>,</w:t>
      </w:r>
      <w:r w:rsidR="001D6BF9">
        <w:t xml:space="preserve"> </w:t>
      </w:r>
      <w:r w:rsidR="001D6BF9" w:rsidRPr="00AB00E2">
        <w:rPr>
          <w:i/>
        </w:rPr>
        <w:t>p</w:t>
      </w:r>
      <w:r w:rsidR="001D6BF9">
        <w:rPr>
          <w:i/>
        </w:rPr>
        <w:t xml:space="preserve"> </w:t>
      </w:r>
      <w:r w:rsidR="001D6BF9" w:rsidRPr="00AB00E2">
        <w:t>=</w:t>
      </w:r>
      <w:r w:rsidR="001D6BF9">
        <w:t xml:space="preserve"> .001</w:t>
      </w:r>
      <w:r w:rsidR="00F07494">
        <w:t xml:space="preserve">. </w:t>
      </w:r>
    </w:p>
    <w:p w14:paraId="50682B18" w14:textId="66CF9A57" w:rsidR="00884BE2" w:rsidRPr="00AB00E2" w:rsidRDefault="008C03EC" w:rsidP="004A0EAD">
      <w:pPr>
        <w:spacing w:after="0" w:line="480" w:lineRule="auto"/>
      </w:pPr>
      <w:r>
        <w:tab/>
        <w:t xml:space="preserve">In the game plus discussion group, however, five out of thirteen items significantly increased after the intervention. </w:t>
      </w:r>
      <w:r w:rsidR="00462325">
        <w:t xml:space="preserve"> </w:t>
      </w:r>
      <w:r w:rsidR="00600F93">
        <w:t>The average score for s</w:t>
      </w:r>
      <w:r w:rsidR="008F6BE3">
        <w:t xml:space="preserve">elf-efficacy in </w:t>
      </w:r>
      <w:r w:rsidR="00600F93" w:rsidRPr="00AB00E2">
        <w:t>other adults about feelings about bullying</w:t>
      </w:r>
      <w:r w:rsidR="00600F93">
        <w:t xml:space="preserve"> was</w:t>
      </w:r>
      <w:r w:rsidR="004E7914">
        <w:t xml:space="preserve"> 2.91</w:t>
      </w:r>
      <w:r w:rsidR="008F6BE3">
        <w:t xml:space="preserve"> (</w:t>
      </w:r>
      <w:r w:rsidR="008F6BE3" w:rsidRPr="00252897">
        <w:rPr>
          <w:i/>
        </w:rPr>
        <w:t>SD</w:t>
      </w:r>
      <w:r w:rsidR="008F6BE3">
        <w:t xml:space="preserve"> </w:t>
      </w:r>
      <w:r w:rsidR="004E7914">
        <w:t>= 1.73) in the pre-test and 4.09</w:t>
      </w:r>
      <w:r w:rsidR="008F6BE3">
        <w:t xml:space="preserve"> (</w:t>
      </w:r>
      <w:r w:rsidR="008F6BE3" w:rsidRPr="00252897">
        <w:rPr>
          <w:i/>
        </w:rPr>
        <w:t>SD</w:t>
      </w:r>
      <w:r w:rsidR="004E7914">
        <w:t xml:space="preserve"> = 1.44</w:t>
      </w:r>
      <w:r w:rsidR="008F6BE3">
        <w:t>) in the post-test</w:t>
      </w:r>
      <w:r w:rsidR="001D6BF9">
        <w:t>,</w:t>
      </w:r>
      <w:r w:rsidR="008F6BE3">
        <w:t xml:space="preserve"> </w:t>
      </w:r>
      <w:r w:rsidR="008F6BE3" w:rsidRPr="00AB00E2">
        <w:rPr>
          <w:i/>
        </w:rPr>
        <w:t>t</w:t>
      </w:r>
      <w:r w:rsidR="004E7914">
        <w:t xml:space="preserve">(22) = </w:t>
      </w:r>
      <w:r w:rsidR="008B17DF">
        <w:br/>
      </w:r>
      <w:r w:rsidR="004E7914">
        <w:t>-2.32</w:t>
      </w:r>
      <w:r w:rsidR="008F6BE3" w:rsidRPr="00AB00E2">
        <w:t>,</w:t>
      </w:r>
      <w:r w:rsidR="008F6BE3">
        <w:t xml:space="preserve"> </w:t>
      </w:r>
      <w:r w:rsidR="008F6BE3" w:rsidRPr="00AB00E2">
        <w:rPr>
          <w:i/>
        </w:rPr>
        <w:t>p</w:t>
      </w:r>
      <w:r w:rsidR="008F6BE3">
        <w:rPr>
          <w:i/>
        </w:rPr>
        <w:t xml:space="preserve"> </w:t>
      </w:r>
      <w:r w:rsidR="008F6BE3" w:rsidRPr="00AB00E2">
        <w:t>=</w:t>
      </w:r>
      <w:r w:rsidR="00440187">
        <w:t xml:space="preserve"> .03</w:t>
      </w:r>
      <w:r w:rsidR="008F6BE3">
        <w:t xml:space="preserve">. </w:t>
      </w:r>
      <w:r w:rsidR="00462325">
        <w:t xml:space="preserve"> </w:t>
      </w:r>
      <w:r w:rsidR="008917F4">
        <w:t>S</w:t>
      </w:r>
      <w:r w:rsidR="008F6BE3">
        <w:t xml:space="preserve">elf-efficacy in </w:t>
      </w:r>
      <w:r w:rsidR="008917F4">
        <w:t>talking to a bully</w:t>
      </w:r>
      <w:r w:rsidR="008F6BE3">
        <w:t xml:space="preserve"> improved</w:t>
      </w:r>
      <w:r w:rsidR="001D6BF9">
        <w:t xml:space="preserve"> </w:t>
      </w:r>
      <w:r w:rsidR="008917F4">
        <w:t>from 2.30</w:t>
      </w:r>
      <w:r w:rsidR="008F6BE3">
        <w:t xml:space="preserve"> (</w:t>
      </w:r>
      <w:r w:rsidR="008F6BE3" w:rsidRPr="00AA27E8">
        <w:rPr>
          <w:i/>
        </w:rPr>
        <w:t>SD</w:t>
      </w:r>
      <w:r w:rsidR="008917F4">
        <w:t xml:space="preserve"> = 1.33</w:t>
      </w:r>
      <w:r w:rsidR="008F6BE3">
        <w:t xml:space="preserve">) to </w:t>
      </w:r>
      <w:r w:rsidR="008917F4">
        <w:t>3.13</w:t>
      </w:r>
      <w:r w:rsidR="008F6BE3">
        <w:t xml:space="preserve"> (</w:t>
      </w:r>
      <w:r w:rsidR="008F6BE3" w:rsidRPr="00AA27E8">
        <w:rPr>
          <w:i/>
        </w:rPr>
        <w:t>SD</w:t>
      </w:r>
      <w:r w:rsidR="008917F4">
        <w:t xml:space="preserve"> = 1.71</w:t>
      </w:r>
      <w:r w:rsidR="008F6BE3">
        <w:t>)</w:t>
      </w:r>
      <w:r w:rsidR="001D6BF9">
        <w:t xml:space="preserve">, </w:t>
      </w:r>
      <w:r w:rsidR="001D6BF9" w:rsidRPr="00AB00E2">
        <w:rPr>
          <w:i/>
        </w:rPr>
        <w:t>t</w:t>
      </w:r>
      <w:r w:rsidR="001D6BF9">
        <w:t>(22) = -2.70</w:t>
      </w:r>
      <w:r w:rsidR="001D6BF9" w:rsidRPr="00AB00E2">
        <w:t>,</w:t>
      </w:r>
      <w:r w:rsidR="001D6BF9">
        <w:t xml:space="preserve"> </w:t>
      </w:r>
      <w:r w:rsidR="001D6BF9" w:rsidRPr="00AB00E2">
        <w:rPr>
          <w:i/>
        </w:rPr>
        <w:t>p</w:t>
      </w:r>
      <w:r w:rsidR="001D6BF9">
        <w:rPr>
          <w:i/>
        </w:rPr>
        <w:t xml:space="preserve"> </w:t>
      </w:r>
      <w:r w:rsidR="001D6BF9" w:rsidRPr="00AB00E2">
        <w:t>=</w:t>
      </w:r>
      <w:r w:rsidR="001D6BF9">
        <w:t xml:space="preserve"> .013</w:t>
      </w:r>
      <w:r w:rsidR="008F6BE3">
        <w:t>.</w:t>
      </w:r>
      <w:r w:rsidR="008917F4">
        <w:t xml:space="preserve"> </w:t>
      </w:r>
      <w:r w:rsidR="00462325">
        <w:t xml:space="preserve"> </w:t>
      </w:r>
      <w:r w:rsidR="00BF1FC5">
        <w:t>Self-efficacy in telling a bully not wanting to fight increased from 3.30 (</w:t>
      </w:r>
      <w:r w:rsidR="00BF1FC5" w:rsidRPr="006A0C6F">
        <w:rPr>
          <w:i/>
        </w:rPr>
        <w:t>SD</w:t>
      </w:r>
      <w:r w:rsidR="00BF1FC5">
        <w:t xml:space="preserve"> = 1.66) to 4.30 (</w:t>
      </w:r>
      <w:r w:rsidR="00BF1FC5" w:rsidRPr="006A0C6F">
        <w:rPr>
          <w:i/>
        </w:rPr>
        <w:t>SD</w:t>
      </w:r>
      <w:r w:rsidR="00BF1FC5">
        <w:t xml:space="preserve"> = 1.11)</w:t>
      </w:r>
      <w:r w:rsidR="002C1F94">
        <w:t>,</w:t>
      </w:r>
      <w:r w:rsidR="002C1F94" w:rsidRPr="002C1F94">
        <w:t xml:space="preserve"> </w:t>
      </w:r>
      <w:r w:rsidR="002C1F94" w:rsidRPr="00AB00E2">
        <w:rPr>
          <w:i/>
        </w:rPr>
        <w:t>t</w:t>
      </w:r>
      <w:r w:rsidR="002C1F94">
        <w:t>(22) = -3.86</w:t>
      </w:r>
      <w:r w:rsidR="002C1F94" w:rsidRPr="00AB00E2">
        <w:t>,</w:t>
      </w:r>
      <w:r w:rsidR="002C1F94">
        <w:t xml:space="preserve"> </w:t>
      </w:r>
      <w:r w:rsidR="002C1F94" w:rsidRPr="00AB00E2">
        <w:rPr>
          <w:i/>
        </w:rPr>
        <w:t>p</w:t>
      </w:r>
      <w:r w:rsidR="002C1F94">
        <w:rPr>
          <w:i/>
        </w:rPr>
        <w:t xml:space="preserve"> </w:t>
      </w:r>
      <w:r w:rsidR="002C1F94" w:rsidRPr="00AB00E2">
        <w:t>=</w:t>
      </w:r>
      <w:r w:rsidR="002C1F94">
        <w:t xml:space="preserve"> .001</w:t>
      </w:r>
      <w:r w:rsidR="00BF1FC5">
        <w:t>.</w:t>
      </w:r>
      <w:r w:rsidR="00A45CE7">
        <w:t xml:space="preserve"> </w:t>
      </w:r>
      <w:r w:rsidR="00462325">
        <w:t xml:space="preserve"> </w:t>
      </w:r>
      <w:r w:rsidR="00A45CE7">
        <w:t xml:space="preserve">Self-efficacy in calming down when scared </w:t>
      </w:r>
      <w:r w:rsidR="00397631">
        <w:t>significantly grew from 3.48 (</w:t>
      </w:r>
      <w:r w:rsidR="00397631" w:rsidRPr="004C4F82">
        <w:rPr>
          <w:i/>
        </w:rPr>
        <w:t>SD</w:t>
      </w:r>
      <w:r w:rsidR="00397631">
        <w:t xml:space="preserve"> = </w:t>
      </w:r>
      <w:r w:rsidR="00440187">
        <w:t>1.08</w:t>
      </w:r>
      <w:r w:rsidR="00397631">
        <w:t>) to 4.20 (</w:t>
      </w:r>
      <w:r w:rsidR="00397631" w:rsidRPr="004C4F82">
        <w:rPr>
          <w:i/>
        </w:rPr>
        <w:t>SD</w:t>
      </w:r>
      <w:r w:rsidR="00397631">
        <w:t xml:space="preserve"> = </w:t>
      </w:r>
      <w:r w:rsidR="00BD328F">
        <w:t>1.04</w:t>
      </w:r>
      <w:r w:rsidR="00397631">
        <w:t>)</w:t>
      </w:r>
      <w:r w:rsidR="001D6BF9">
        <w:t>,</w:t>
      </w:r>
      <w:r w:rsidR="001D6BF9" w:rsidRPr="001D6BF9">
        <w:rPr>
          <w:i/>
        </w:rPr>
        <w:t xml:space="preserve"> </w:t>
      </w:r>
      <w:r w:rsidR="001D6BF9" w:rsidRPr="00AB00E2">
        <w:rPr>
          <w:i/>
        </w:rPr>
        <w:t>t</w:t>
      </w:r>
      <w:r w:rsidR="001D6BF9">
        <w:t>(20) = -2.77</w:t>
      </w:r>
      <w:r w:rsidR="001D6BF9" w:rsidRPr="00AB00E2">
        <w:t>,</w:t>
      </w:r>
      <w:r w:rsidR="001D6BF9">
        <w:t xml:space="preserve"> </w:t>
      </w:r>
      <w:r w:rsidR="008B17DF">
        <w:br/>
      </w:r>
      <w:r w:rsidR="001D6BF9" w:rsidRPr="00AB00E2">
        <w:rPr>
          <w:i/>
        </w:rPr>
        <w:t>p</w:t>
      </w:r>
      <w:r w:rsidR="001D6BF9">
        <w:rPr>
          <w:i/>
        </w:rPr>
        <w:t xml:space="preserve"> </w:t>
      </w:r>
      <w:r w:rsidR="001D6BF9" w:rsidRPr="00AB00E2">
        <w:t>=</w:t>
      </w:r>
      <w:r w:rsidR="001D6BF9">
        <w:t xml:space="preserve"> .012</w:t>
      </w:r>
      <w:r w:rsidR="004C4F82">
        <w:t xml:space="preserve">. </w:t>
      </w:r>
      <w:r w:rsidR="00462325">
        <w:t xml:space="preserve"> </w:t>
      </w:r>
      <w:r w:rsidR="004C4F82">
        <w:t>Last but not least, self-efficacy in calming down when distressed was also significantly improved</w:t>
      </w:r>
      <w:r w:rsidR="00705292">
        <w:t xml:space="preserve"> </w:t>
      </w:r>
      <w:r w:rsidR="004C4F82">
        <w:t>from 3.19 (</w:t>
      </w:r>
      <w:r w:rsidR="004C4F82" w:rsidRPr="004C4F82">
        <w:rPr>
          <w:i/>
        </w:rPr>
        <w:t>SD</w:t>
      </w:r>
      <w:r w:rsidR="004C4F82">
        <w:t xml:space="preserve"> = 1.40) to 4.19 (</w:t>
      </w:r>
      <w:r w:rsidR="004C4F82" w:rsidRPr="004C4F82">
        <w:rPr>
          <w:i/>
        </w:rPr>
        <w:t>SD</w:t>
      </w:r>
      <w:r w:rsidR="004C4F82">
        <w:t xml:space="preserve"> = 1.17)</w:t>
      </w:r>
      <w:r w:rsidR="002C1F94">
        <w:t>,</w:t>
      </w:r>
      <w:r w:rsidR="00705292" w:rsidRPr="00705292">
        <w:t xml:space="preserve"> </w:t>
      </w:r>
      <w:r w:rsidR="002C1F94" w:rsidRPr="00AB00E2">
        <w:rPr>
          <w:i/>
        </w:rPr>
        <w:t>t</w:t>
      </w:r>
      <w:r w:rsidR="002C1F94">
        <w:t>(20) = -2.38</w:t>
      </w:r>
      <w:r w:rsidR="002C1F94" w:rsidRPr="00AB00E2">
        <w:t>,</w:t>
      </w:r>
      <w:r w:rsidR="002C1F94">
        <w:t xml:space="preserve"> </w:t>
      </w:r>
      <w:r w:rsidR="002C1F94" w:rsidRPr="00AB00E2">
        <w:rPr>
          <w:i/>
        </w:rPr>
        <w:t>p</w:t>
      </w:r>
      <w:r w:rsidR="002C1F94">
        <w:rPr>
          <w:i/>
        </w:rPr>
        <w:t xml:space="preserve"> </w:t>
      </w:r>
      <w:r w:rsidR="002C1F94" w:rsidRPr="00AB00E2">
        <w:t>=</w:t>
      </w:r>
      <w:r w:rsidR="002C1F94">
        <w:t xml:space="preserve"> .027</w:t>
      </w:r>
      <w:r w:rsidR="006D0F6C">
        <w:t>.</w:t>
      </w:r>
    </w:p>
    <w:p w14:paraId="1ADDCB04" w14:textId="77777777" w:rsidR="000E21A9" w:rsidRPr="00AB00E2" w:rsidRDefault="000E21A9" w:rsidP="004A0EAD">
      <w:pPr>
        <w:spacing w:after="0" w:line="480" w:lineRule="auto"/>
        <w:jc w:val="center"/>
        <w:rPr>
          <w:b/>
        </w:rPr>
      </w:pPr>
      <w:r w:rsidRPr="00AB00E2">
        <w:rPr>
          <w:b/>
        </w:rPr>
        <w:t>Discussion</w:t>
      </w:r>
    </w:p>
    <w:p w14:paraId="39BA8FA9" w14:textId="250B8F97" w:rsidR="008B17DF" w:rsidRPr="008B17DF" w:rsidRDefault="008B17DF" w:rsidP="002716FD">
      <w:pPr>
        <w:spacing w:after="0" w:line="480" w:lineRule="auto"/>
        <w:rPr>
          <w:b/>
        </w:rPr>
      </w:pPr>
      <w:r w:rsidRPr="008B17DF">
        <w:rPr>
          <w:b/>
        </w:rPr>
        <w:t>Major Findings</w:t>
      </w:r>
    </w:p>
    <w:p w14:paraId="22939981" w14:textId="487CF543" w:rsidR="00AE009D" w:rsidRDefault="00026B74" w:rsidP="008B17DF">
      <w:pPr>
        <w:spacing w:after="0" w:line="480" w:lineRule="auto"/>
        <w:ind w:firstLine="720"/>
      </w:pPr>
      <w:r w:rsidRPr="00AB00E2">
        <w:t>T</w:t>
      </w:r>
      <w:r w:rsidR="003A42FC" w:rsidRPr="00AB00E2">
        <w:t>his</w:t>
      </w:r>
      <w:r w:rsidR="000E21A9" w:rsidRPr="00AB00E2">
        <w:t xml:space="preserve"> study </w:t>
      </w:r>
      <w:r w:rsidR="008B17DF">
        <w:t xml:space="preserve">sought </w:t>
      </w:r>
      <w:r w:rsidR="000E21A9" w:rsidRPr="00AB00E2">
        <w:t xml:space="preserve">to </w:t>
      </w:r>
      <w:r w:rsidR="00D753AD" w:rsidRPr="00AB00E2">
        <w:t xml:space="preserve">quantitatively </w:t>
      </w:r>
      <w:r w:rsidR="000E21A9" w:rsidRPr="00AB00E2">
        <w:t>eva</w:t>
      </w:r>
      <w:r w:rsidR="008B17DF">
        <w:t xml:space="preserve">luate the effect of an educational game </w:t>
      </w:r>
      <w:r w:rsidR="008B17DF" w:rsidRPr="008B17DF">
        <w:rPr>
          <w:i/>
        </w:rPr>
        <w:t>BREAKAWAY</w:t>
      </w:r>
      <w:r w:rsidR="000E21A9" w:rsidRPr="00AB00E2">
        <w:t xml:space="preserve"> on self-efficacy </w:t>
      </w:r>
      <w:r w:rsidR="008B17DF">
        <w:t>for dealing with</w:t>
      </w:r>
      <w:r w:rsidR="000E21A9" w:rsidRPr="00AB00E2">
        <w:t xml:space="preserve"> </w:t>
      </w:r>
      <w:r w:rsidR="008B17DF">
        <w:t xml:space="preserve">bullying among youth in El Salvador.  </w:t>
      </w:r>
      <w:r w:rsidR="005A23E7">
        <w:t>O</w:t>
      </w:r>
      <w:r w:rsidR="006022D6">
        <w:t>ur first</w:t>
      </w:r>
      <w:r w:rsidR="009D43B8">
        <w:t xml:space="preserve"> </w:t>
      </w:r>
      <w:r w:rsidR="006022D6">
        <w:t xml:space="preserve">hypothesis </w:t>
      </w:r>
      <w:r w:rsidR="006B5C72">
        <w:t xml:space="preserve">(H1a) </w:t>
      </w:r>
      <w:r w:rsidR="006022D6">
        <w:t xml:space="preserve">was not </w:t>
      </w:r>
      <w:r w:rsidR="00826C8C">
        <w:t>supported</w:t>
      </w:r>
      <w:r w:rsidR="005A23E7">
        <w:t xml:space="preserve">, as there were no significant changes </w:t>
      </w:r>
      <w:r w:rsidR="00E33CD7">
        <w:t xml:space="preserve">in BVSES </w:t>
      </w:r>
      <w:r w:rsidR="00E03688">
        <w:t>from</w:t>
      </w:r>
      <w:r w:rsidR="005A23E7">
        <w:t xml:space="preserve"> pre</w:t>
      </w:r>
      <w:r w:rsidR="00E03688">
        <w:t>test</w:t>
      </w:r>
      <w:r w:rsidR="005A23E7">
        <w:t xml:space="preserve"> </w:t>
      </w:r>
      <w:r w:rsidR="00E03688">
        <w:t>to</w:t>
      </w:r>
      <w:r w:rsidR="005A23E7">
        <w:t xml:space="preserve"> post-test</w:t>
      </w:r>
      <w:r w:rsidR="001042B2">
        <w:t xml:space="preserve"> in the GO group</w:t>
      </w:r>
      <w:r w:rsidR="00826C8C">
        <w:t xml:space="preserve">. </w:t>
      </w:r>
      <w:r w:rsidR="00193DD5">
        <w:t xml:space="preserve"> </w:t>
      </w:r>
      <w:r w:rsidR="00BA1A45">
        <w:t>On the other hand</w:t>
      </w:r>
      <w:r w:rsidR="001042B2">
        <w:t xml:space="preserve">, </w:t>
      </w:r>
      <w:r w:rsidR="00833AFD">
        <w:t xml:space="preserve">GD group had lower pretest score but caught up with the GO group at posttest. </w:t>
      </w:r>
      <w:r w:rsidR="00193DD5">
        <w:t xml:space="preserve"> </w:t>
      </w:r>
      <w:r w:rsidR="00833AFD">
        <w:t>A s</w:t>
      </w:r>
      <w:r w:rsidR="00E03688">
        <w:t>ignificant main effect for different conditions</w:t>
      </w:r>
      <w:r w:rsidR="00AE009D">
        <w:t xml:space="preserve"> </w:t>
      </w:r>
      <w:r w:rsidR="00EB60BD">
        <w:t>was observed,</w:t>
      </w:r>
      <w:r w:rsidR="00C11DB8">
        <w:t xml:space="preserve"> </w:t>
      </w:r>
      <w:r w:rsidR="00EB60BD">
        <w:t>which</w:t>
      </w:r>
      <w:r w:rsidR="00833AFD">
        <w:t xml:space="preserve"> was due to</w:t>
      </w:r>
      <w:r w:rsidR="00C11DB8">
        <w:t xml:space="preserve"> a lower mean score </w:t>
      </w:r>
      <w:r w:rsidR="00833AFD">
        <w:t>from the GD group compar</w:t>
      </w:r>
      <w:r w:rsidR="00EB60BD">
        <w:t>es to the other two conditions.</w:t>
      </w:r>
      <w:r w:rsidR="001B2129">
        <w:t xml:space="preserve"> </w:t>
      </w:r>
      <w:r w:rsidR="00193DD5">
        <w:t xml:space="preserve"> </w:t>
      </w:r>
      <w:r w:rsidR="00C06D5B">
        <w:t>The second hypothesis (</w:t>
      </w:r>
      <w:r w:rsidR="001B2129">
        <w:t>H1b</w:t>
      </w:r>
      <w:r w:rsidR="00C06D5B">
        <w:t>)</w:t>
      </w:r>
      <w:r w:rsidR="00B76F46">
        <w:t xml:space="preserve"> </w:t>
      </w:r>
      <w:r w:rsidR="001B2129">
        <w:t xml:space="preserve">was not supported by the finding given the improvement of the </w:t>
      </w:r>
      <w:r w:rsidR="001042B2">
        <w:t>SESC</w:t>
      </w:r>
      <w:r w:rsidR="001B2129">
        <w:t xml:space="preserve"> scores was not significant </w:t>
      </w:r>
      <w:r w:rsidR="001042B2">
        <w:t>for GO group</w:t>
      </w:r>
      <w:r w:rsidR="001B2129">
        <w:t>.</w:t>
      </w:r>
      <w:r w:rsidR="00DB2685">
        <w:t xml:space="preserve"> </w:t>
      </w:r>
    </w:p>
    <w:p w14:paraId="7009F03F" w14:textId="4DE98202" w:rsidR="00420FA9" w:rsidRDefault="00614DAF" w:rsidP="00B16D43">
      <w:pPr>
        <w:spacing w:after="0" w:line="480" w:lineRule="auto"/>
      </w:pPr>
      <w:r>
        <w:tab/>
        <w:t>Regarding to H2a</w:t>
      </w:r>
      <w:r w:rsidR="00420FA9">
        <w:t xml:space="preserve">, </w:t>
      </w:r>
      <w:r w:rsidR="00B16D43">
        <w:t xml:space="preserve">the GD group did show a noticeable advancement in BVSES </w:t>
      </w:r>
      <w:r w:rsidR="00BA1A45">
        <w:t>compares</w:t>
      </w:r>
      <w:r w:rsidR="00B16D43">
        <w:t xml:space="preserve"> to the </w:t>
      </w:r>
      <w:r w:rsidR="009A17DA">
        <w:t>minor</w:t>
      </w:r>
      <w:r w:rsidR="00B16D43">
        <w:t xml:space="preserve"> improvement in the GO group.  </w:t>
      </w:r>
      <w:r w:rsidR="00ED53F0">
        <w:t>However</w:t>
      </w:r>
      <w:r w:rsidR="00B16D43">
        <w:t>, c</w:t>
      </w:r>
      <w:r w:rsidR="0063613E">
        <w:t xml:space="preserve">hange </w:t>
      </w:r>
      <w:r w:rsidR="00C6503A">
        <w:t xml:space="preserve">in SESC </w:t>
      </w:r>
      <w:r w:rsidR="0063613E">
        <w:t>from pretest to posttest in GD group was greater than in GO group, which supports our last hypothesis (H2b)</w:t>
      </w:r>
      <w:r w:rsidR="00056C3E">
        <w:t xml:space="preserve">. </w:t>
      </w:r>
      <w:r w:rsidR="00193DD5">
        <w:t xml:space="preserve"> </w:t>
      </w:r>
      <w:r w:rsidR="00056C3E">
        <w:t>Similar to the BVSES pattern, GD group had a much lower pretest score than GO group</w:t>
      </w:r>
      <w:r w:rsidR="00CD3FAB">
        <w:t xml:space="preserve"> and had higher posttest score after the intervention. </w:t>
      </w:r>
    </w:p>
    <w:p w14:paraId="7D08BCEA" w14:textId="2B6B4EEC" w:rsidR="00BA2537" w:rsidRDefault="00AE009D" w:rsidP="002716FD">
      <w:pPr>
        <w:spacing w:after="0" w:line="480" w:lineRule="auto"/>
      </w:pPr>
      <w:r>
        <w:tab/>
      </w:r>
      <w:r w:rsidR="00833AFD">
        <w:t>From observing</w:t>
      </w:r>
      <w:r>
        <w:t xml:space="preserve"> the general trend from both</w:t>
      </w:r>
      <w:r w:rsidR="00493B27">
        <w:t xml:space="preserve"> variables, </w:t>
      </w:r>
      <w:r w:rsidR="000D08FA">
        <w:t>both groups advanced their posttest score for self-efficacy in facing bullying situation and regulating negative emotions</w:t>
      </w:r>
      <w:r w:rsidR="00493B27">
        <w:t>.</w:t>
      </w:r>
      <w:r w:rsidR="00193DD5">
        <w:t xml:space="preserve"> </w:t>
      </w:r>
      <w:r w:rsidR="00493B27">
        <w:t xml:space="preserve"> </w:t>
      </w:r>
      <w:r w:rsidR="00A84940">
        <w:t xml:space="preserve">GD group had lower self-efficacy in dealing with bullying as well as regulating negative emotions </w:t>
      </w:r>
      <w:r w:rsidR="007774C6">
        <w:t>initially, but showed relatively substantial increase for both cases after gameplay and discussion.</w:t>
      </w:r>
      <w:r w:rsidR="00193DD5">
        <w:t xml:space="preserve"> </w:t>
      </w:r>
      <w:r w:rsidR="007774C6">
        <w:t xml:space="preserve"> </w:t>
      </w:r>
      <w:r w:rsidR="00811B9C">
        <w:t xml:space="preserve">GO group, on the other hand, had better pretest score than GD group but minor improvement at posttest. </w:t>
      </w:r>
      <w:r w:rsidR="00193DD5">
        <w:t xml:space="preserve"> </w:t>
      </w:r>
      <w:r w:rsidR="00052DFB">
        <w:t xml:space="preserve">While the present study identified a group of individuals that might subject to the impact of </w:t>
      </w:r>
      <w:r w:rsidR="00052DFB" w:rsidRPr="00052DFB">
        <w:rPr>
          <w:i/>
        </w:rPr>
        <w:t>BREAKAWAY</w:t>
      </w:r>
      <w:r w:rsidR="00052DFB">
        <w:t>, i</w:t>
      </w:r>
      <w:r w:rsidR="00811B9C">
        <w:t xml:space="preserve">t remains unclear in terms of what factors might attribute to the uniqueness of the two groups and result in different responses to the intervention. </w:t>
      </w:r>
      <w:r w:rsidR="00193DD5">
        <w:t xml:space="preserve"> </w:t>
      </w:r>
      <w:r w:rsidR="005C699B">
        <w:t xml:space="preserve">Although we cannot draw the conclusion based on our findings that playing </w:t>
      </w:r>
      <w:r w:rsidR="005C699B" w:rsidRPr="005C699B">
        <w:rPr>
          <w:i/>
        </w:rPr>
        <w:t>BREAKAWAY</w:t>
      </w:r>
      <w:r w:rsidR="005C699B">
        <w:t xml:space="preserve"> increases self-efficacy in dealing with bullying, the results still suggest a promising trend of </w:t>
      </w:r>
      <w:r w:rsidR="004753C3" w:rsidRPr="004753C3">
        <w:rPr>
          <w:i/>
        </w:rPr>
        <w:t>BREAKAWAY</w:t>
      </w:r>
      <w:r w:rsidR="004753C3">
        <w:t>.</w:t>
      </w:r>
    </w:p>
    <w:p w14:paraId="696DDD21" w14:textId="23AB6C9F" w:rsidR="00E06AC6" w:rsidRDefault="00BA2537" w:rsidP="002716FD">
      <w:pPr>
        <w:spacing w:after="0" w:line="480" w:lineRule="auto"/>
      </w:pPr>
      <w:r>
        <w:tab/>
      </w:r>
      <w:r w:rsidR="00EF2C0D">
        <w:t>Based on the results from post-hoc analysis, g</w:t>
      </w:r>
      <w:r w:rsidR="00687E06">
        <w:t>ender difference</w:t>
      </w:r>
      <w:r w:rsidR="00160FF9">
        <w:t>s were</w:t>
      </w:r>
      <w:r w:rsidR="00DE7FAE">
        <w:t xml:space="preserve"> observed in </w:t>
      </w:r>
      <w:r w:rsidR="00160FF9">
        <w:t xml:space="preserve">both </w:t>
      </w:r>
      <w:r w:rsidR="00DE7FAE">
        <w:t>the</w:t>
      </w:r>
      <w:r w:rsidR="00F31C8F">
        <w:t xml:space="preserve"> game </w:t>
      </w:r>
      <w:r w:rsidR="007B39CE">
        <w:t>only</w:t>
      </w:r>
      <w:r w:rsidR="00F31C8F">
        <w:t xml:space="preserve"> group</w:t>
      </w:r>
      <w:r w:rsidR="00160FF9">
        <w:t xml:space="preserve"> and game plus discussion group</w:t>
      </w:r>
      <w:r w:rsidR="00F31C8F">
        <w:t xml:space="preserve">. </w:t>
      </w:r>
      <w:r w:rsidR="00193DD5">
        <w:t xml:space="preserve"> </w:t>
      </w:r>
      <w:r w:rsidR="00190E6C">
        <w:t>Our results revealed that</w:t>
      </w:r>
      <w:r w:rsidR="00DE7FAE">
        <w:t xml:space="preserve"> </w:t>
      </w:r>
      <w:r w:rsidR="00160FF9">
        <w:t>boys</w:t>
      </w:r>
      <w:r w:rsidR="00DE7FAE">
        <w:t xml:space="preserve"> </w:t>
      </w:r>
      <w:r w:rsidR="00160FF9">
        <w:t xml:space="preserve">from both groups </w:t>
      </w:r>
      <w:r w:rsidR="00EF2C0D">
        <w:t xml:space="preserve">showed increasing trend in BVSES, whereas girls’ mean BVSES score decreased from pretest to posttest. </w:t>
      </w:r>
      <w:r w:rsidR="00193DD5">
        <w:t xml:space="preserve"> </w:t>
      </w:r>
      <w:r w:rsidR="00EB60BD">
        <w:t xml:space="preserve">On the other hand, although both genders showed improvements in SESC, </w:t>
      </w:r>
      <w:r w:rsidR="00C96A2B">
        <w:t xml:space="preserve">boys appear to have a greater increment than girls. </w:t>
      </w:r>
      <w:r w:rsidR="00193DD5">
        <w:t xml:space="preserve"> </w:t>
      </w:r>
      <w:r w:rsidR="00190E6C">
        <w:t xml:space="preserve">Since </w:t>
      </w:r>
      <w:r w:rsidR="00190E6C" w:rsidRPr="00E6622A">
        <w:rPr>
          <w:i/>
        </w:rPr>
        <w:t>BREAKAWAY</w:t>
      </w:r>
      <w:r w:rsidR="00190E6C">
        <w:t xml:space="preserve"> is designed to target male population aged </w:t>
      </w:r>
      <w:r w:rsidR="00475602">
        <w:t xml:space="preserve">8 </w:t>
      </w:r>
      <w:r w:rsidR="00190E6C">
        <w:t xml:space="preserve">to </w:t>
      </w:r>
      <w:r w:rsidR="00475602">
        <w:t>15</w:t>
      </w:r>
      <w:r w:rsidR="00190E6C">
        <w:t xml:space="preserve">, it is </w:t>
      </w:r>
      <w:r w:rsidR="00EB60BD">
        <w:t>encouraging</w:t>
      </w:r>
      <w:r w:rsidR="00190E6C">
        <w:t xml:space="preserve"> that </w:t>
      </w:r>
      <w:r w:rsidR="00FA469D">
        <w:t>boys demonstrated a great</w:t>
      </w:r>
      <w:r w:rsidR="00663F05">
        <w:t>er</w:t>
      </w:r>
      <w:r w:rsidR="00FA469D">
        <w:t xml:space="preserve"> improvement </w:t>
      </w:r>
      <w:r w:rsidR="00663F05">
        <w:t xml:space="preserve">in </w:t>
      </w:r>
      <w:r w:rsidR="00EB60BD">
        <w:t xml:space="preserve">bullying victimization </w:t>
      </w:r>
      <w:r w:rsidR="00663F05">
        <w:t xml:space="preserve">self-efficacy </w:t>
      </w:r>
      <w:r w:rsidR="005E189B">
        <w:t>than girls</w:t>
      </w:r>
      <w:r w:rsidR="006636F2">
        <w:t xml:space="preserve">. </w:t>
      </w:r>
      <w:r w:rsidR="00193DD5">
        <w:t xml:space="preserve"> </w:t>
      </w:r>
      <w:r w:rsidR="00EB60BD">
        <w:t xml:space="preserve">However, it is also alarming to learn the decrease of girls’ score. </w:t>
      </w:r>
      <w:r w:rsidR="00193DD5">
        <w:t xml:space="preserve"> </w:t>
      </w:r>
      <w:r w:rsidR="00CC66E4">
        <w:t xml:space="preserve">Given the </w:t>
      </w:r>
      <w:r w:rsidR="003502D1">
        <w:t>augmentation of gender-based violence (</w:t>
      </w:r>
      <w:r w:rsidR="003502D1">
        <w:rPr>
          <w:sz w:val="23"/>
          <w:szCs w:val="23"/>
        </w:rPr>
        <w:t>World Health Organization, 2013; UNiTE, 2014</w:t>
      </w:r>
      <w:r w:rsidR="003502D1">
        <w:t xml:space="preserve">), early intervention is critical. </w:t>
      </w:r>
    </w:p>
    <w:p w14:paraId="38425E5A" w14:textId="05F1AAF3" w:rsidR="00F5723D" w:rsidRDefault="00300C4B" w:rsidP="005029B3">
      <w:pPr>
        <w:spacing w:after="0" w:line="480" w:lineRule="auto"/>
      </w:pPr>
      <w:r>
        <w:tab/>
        <w:t xml:space="preserve">Last but not least, </w:t>
      </w:r>
      <w:r w:rsidR="00D63711">
        <w:t xml:space="preserve">our post-hoc analysis </w:t>
      </w:r>
      <w:r w:rsidR="009C506B">
        <w:t>reveals</w:t>
      </w:r>
      <w:r w:rsidR="00D63711">
        <w:t xml:space="preserve"> that participants in the game plus discussion group feel more confident to talk to a bully, tell a bully they do not want to fight, and cope with fear and stress.</w:t>
      </w:r>
      <w:r w:rsidR="009C506B">
        <w:t xml:space="preserve"> </w:t>
      </w:r>
      <w:r w:rsidR="00193DD5">
        <w:t xml:space="preserve"> </w:t>
      </w:r>
      <w:r w:rsidR="00F95102">
        <w:t>Participants in b</w:t>
      </w:r>
      <w:r w:rsidR="009C506B">
        <w:t>oth groups indicate</w:t>
      </w:r>
      <w:r w:rsidR="00F95102">
        <w:t>d</w:t>
      </w:r>
      <w:r w:rsidR="009C506B">
        <w:t xml:space="preserve"> they feel more </w:t>
      </w:r>
      <w:r w:rsidR="00E50E48">
        <w:t>efficacious</w:t>
      </w:r>
      <w:r w:rsidR="00F95102">
        <w:t xml:space="preserve"> about</w:t>
      </w:r>
      <w:r w:rsidR="009C506B">
        <w:t xml:space="preserve"> talking to other adults about</w:t>
      </w:r>
      <w:r w:rsidR="009E4577">
        <w:t xml:space="preserve"> their feeling</w:t>
      </w:r>
      <w:r w:rsidR="00BA6E36">
        <w:t>s</w:t>
      </w:r>
      <w:r w:rsidR="009E4577">
        <w:t xml:space="preserve"> toward</w:t>
      </w:r>
      <w:r w:rsidR="009C506B">
        <w:t xml:space="preserve"> bullying after the intervention. </w:t>
      </w:r>
      <w:r w:rsidR="00193DD5">
        <w:t xml:space="preserve"> </w:t>
      </w:r>
      <w:r w:rsidR="00160AB0">
        <w:t xml:space="preserve">As stated before, bullying victims often having difficult disclosing their bullying experience and solicit support. </w:t>
      </w:r>
      <w:r w:rsidR="00193DD5">
        <w:t xml:space="preserve"> </w:t>
      </w:r>
      <w:r w:rsidR="00160AB0">
        <w:t>Our find</w:t>
      </w:r>
      <w:r w:rsidR="00FF2A75">
        <w:t>ing</w:t>
      </w:r>
      <w:r w:rsidR="00160AB0">
        <w:t>s may</w:t>
      </w:r>
      <w:r w:rsidR="00FF2A75">
        <w:t xml:space="preserve"> </w:t>
      </w:r>
      <w:r w:rsidR="000E7616">
        <w:t xml:space="preserve">suggest </w:t>
      </w:r>
      <w:r w:rsidR="00532ABC">
        <w:t>the</w:t>
      </w:r>
      <w:r w:rsidR="00FF2A75">
        <w:t xml:space="preserve"> possibility</w:t>
      </w:r>
      <w:r w:rsidR="0046150B">
        <w:t xml:space="preserve"> of </w:t>
      </w:r>
      <w:r w:rsidR="0046150B" w:rsidRPr="0046150B">
        <w:rPr>
          <w:i/>
        </w:rPr>
        <w:t>BREAKAWAY</w:t>
      </w:r>
      <w:r w:rsidR="0046150B">
        <w:t xml:space="preserve"> </w:t>
      </w:r>
      <w:r w:rsidR="00FF2A75">
        <w:t>with discussion group serving</w:t>
      </w:r>
      <w:r w:rsidR="00160AB0">
        <w:t xml:space="preserve"> </w:t>
      </w:r>
      <w:r w:rsidR="0046150B">
        <w:t xml:space="preserve">as a </w:t>
      </w:r>
      <w:r w:rsidR="00160AB0">
        <w:t>means to facilitate conversations between bullying victims</w:t>
      </w:r>
      <w:r w:rsidR="00F20470">
        <w:t xml:space="preserve"> and teachers or parents.</w:t>
      </w:r>
      <w:r w:rsidR="00055F6B">
        <w:t xml:space="preserve"> </w:t>
      </w:r>
      <w:r w:rsidR="00193DD5">
        <w:t xml:space="preserve"> </w:t>
      </w:r>
      <w:r w:rsidR="00FF2A75">
        <w:t>Moreover,</w:t>
      </w:r>
      <w:r w:rsidR="004027E5">
        <w:t xml:space="preserve"> as Bandura (</w:t>
      </w:r>
      <w:r w:rsidR="00522EF1">
        <w:t>1977</w:t>
      </w:r>
      <w:r w:rsidR="0074682A">
        <w:t>a</w:t>
      </w:r>
      <w:r w:rsidR="004027E5">
        <w:t xml:space="preserve">) suggested, self-efficacy in a specific area could be fostered and generalized to other aspects in person’s life. </w:t>
      </w:r>
      <w:r w:rsidR="00193DD5">
        <w:t xml:space="preserve"> </w:t>
      </w:r>
      <w:r w:rsidR="004027E5">
        <w:t>Similarly, p</w:t>
      </w:r>
      <w:r w:rsidR="00FF2A75">
        <w:t xml:space="preserve">articipants in the discussion group </w:t>
      </w:r>
      <w:r w:rsidR="004027E5">
        <w:t xml:space="preserve">who </w:t>
      </w:r>
      <w:r w:rsidR="00FF2A75">
        <w:t>believed that they were capable to express themselves</w:t>
      </w:r>
      <w:r w:rsidR="004027E5">
        <w:t xml:space="preserve"> when facing bullies, </w:t>
      </w:r>
      <w:r w:rsidR="00110BD9">
        <w:t>may be followed-up by</w:t>
      </w:r>
      <w:r w:rsidR="00764123">
        <w:t xml:space="preserve"> </w:t>
      </w:r>
      <w:r w:rsidR="004027E5">
        <w:t>parents and teachers</w:t>
      </w:r>
      <w:r w:rsidR="00E762B7">
        <w:t xml:space="preserve"> and further cultivate</w:t>
      </w:r>
      <w:r w:rsidR="004027E5">
        <w:t xml:space="preserve"> their self-efficacy.</w:t>
      </w:r>
    </w:p>
    <w:p w14:paraId="14BFEEA4" w14:textId="79BE802A" w:rsidR="009F5EFB" w:rsidRPr="000D6F83" w:rsidRDefault="009F5EFB" w:rsidP="002716FD">
      <w:pPr>
        <w:spacing w:after="0" w:line="480" w:lineRule="auto"/>
        <w:rPr>
          <w:b/>
        </w:rPr>
      </w:pPr>
      <w:r w:rsidRPr="000D6F83">
        <w:rPr>
          <w:b/>
        </w:rPr>
        <w:t>Limitation</w:t>
      </w:r>
      <w:r w:rsidR="00FD7240" w:rsidRPr="000D6F83">
        <w:rPr>
          <w:b/>
        </w:rPr>
        <w:t xml:space="preserve"> and Future </w:t>
      </w:r>
      <w:r w:rsidR="007D48C1" w:rsidRPr="000D6F83">
        <w:rPr>
          <w:b/>
        </w:rPr>
        <w:t>Direction</w:t>
      </w:r>
    </w:p>
    <w:p w14:paraId="11032D9F" w14:textId="14D47C19" w:rsidR="00D420D9" w:rsidRDefault="00FB06BA" w:rsidP="002716FD">
      <w:pPr>
        <w:spacing w:after="0" w:line="480" w:lineRule="auto"/>
      </w:pPr>
      <w:r w:rsidRPr="00AB00E2">
        <w:tab/>
      </w:r>
      <w:r w:rsidR="00D420D9">
        <w:t xml:space="preserve"> </w:t>
      </w:r>
      <w:r w:rsidR="00A914D6">
        <w:t>It is worth no</w:t>
      </w:r>
      <w:r w:rsidR="00C57DCA">
        <w:t>ting</w:t>
      </w:r>
      <w:r w:rsidR="00A914D6">
        <w:t xml:space="preserve"> that there were </w:t>
      </w:r>
      <w:r w:rsidR="00C57DCA">
        <w:t>two</w:t>
      </w:r>
      <w:r w:rsidR="00A914D6">
        <w:t xml:space="preserve"> campers in the GO group and 17 campers in the GD group who participated in the 2013 </w:t>
      </w:r>
      <w:r w:rsidR="00A914D6" w:rsidRPr="006F2A58">
        <w:rPr>
          <w:i/>
        </w:rPr>
        <w:t>BREAKAWAY</w:t>
      </w:r>
      <w:r w:rsidR="00A914D6">
        <w:t xml:space="preserve"> camp and had prior exposure to the game.  </w:t>
      </w:r>
      <w:r w:rsidR="00F215D9">
        <w:t xml:space="preserve">Based on our findings, </w:t>
      </w:r>
      <w:r w:rsidR="00A914D6">
        <w:t>prior exposure did n</w:t>
      </w:r>
      <w:r w:rsidR="00F215D9">
        <w:t>ot have an impact on the result.  However,</w:t>
      </w:r>
      <w:r w:rsidR="00A914D6">
        <w:t xml:space="preserve"> </w:t>
      </w:r>
      <w:r w:rsidR="00F215D9">
        <w:t>it is not to infer the correlation between repeated exposure to interventions and program impact. Future research may consider examining the effectiveness of repeated exposure.</w:t>
      </w:r>
    </w:p>
    <w:p w14:paraId="67F964B3" w14:textId="19C6661A" w:rsidR="00C17247" w:rsidRDefault="00D420D9" w:rsidP="002716FD">
      <w:pPr>
        <w:spacing w:after="0" w:line="480" w:lineRule="auto"/>
      </w:pPr>
      <w:r>
        <w:tab/>
      </w:r>
      <w:r w:rsidR="00C17247">
        <w:t xml:space="preserve">Although self-efficacy has been a </w:t>
      </w:r>
      <w:r w:rsidR="0038233F">
        <w:t xml:space="preserve">widely </w:t>
      </w:r>
      <w:r w:rsidR="00C17247">
        <w:t xml:space="preserve">researched concept, few scales have been developed to specifically measure bullying victimization self-efficacy. </w:t>
      </w:r>
      <w:r w:rsidR="002C2CCB">
        <w:t xml:space="preserve"> </w:t>
      </w:r>
      <w:r w:rsidR="00C17247">
        <w:t>The current study adapted Kim and colleagues’ scale (2010).</w:t>
      </w:r>
      <w:r w:rsidR="0097361F">
        <w:t xml:space="preserve"> </w:t>
      </w:r>
      <w:r w:rsidR="002C2CCB">
        <w:t xml:space="preserve"> </w:t>
      </w:r>
      <w:r w:rsidR="00C17247">
        <w:t xml:space="preserve">To the authors’ knowledge, the present study is the first attempt to translate this scale into Spanish. </w:t>
      </w:r>
      <w:r w:rsidR="002C2CCB">
        <w:t xml:space="preserve"> </w:t>
      </w:r>
      <w:r w:rsidR="00C17247">
        <w:t>Given that there is no proper Spanish translation for the word “bully” that could fully convey the meaning, the researchers and camp staff made great effort to explain the phenomenon to the participants</w:t>
      </w:r>
      <w:r w:rsidR="0038233F">
        <w:t>.</w:t>
      </w:r>
      <w:r w:rsidR="00C17247">
        <w:t xml:space="preserve"> </w:t>
      </w:r>
      <w:r w:rsidR="002C2CCB">
        <w:t xml:space="preserve"> </w:t>
      </w:r>
      <w:r w:rsidR="0038233F">
        <w:t>Despite their efforts, t</w:t>
      </w:r>
      <w:r w:rsidR="00C17247">
        <w:t xml:space="preserve">here still might be something lost in translation. </w:t>
      </w:r>
      <w:r w:rsidR="002C2CCB">
        <w:t xml:space="preserve"> </w:t>
      </w:r>
      <w:r w:rsidR="00C17247">
        <w:t xml:space="preserve">Consider the lack of school-based bullying research in Latin American countries (Jones, Moore, Villar-Marquez, &amp; Broadbent, </w:t>
      </w:r>
      <w:r w:rsidR="00C17247" w:rsidRPr="00D2583F">
        <w:t>2008</w:t>
      </w:r>
      <w:r w:rsidR="00C17247">
        <w:t>), it is important to devote effort in developing measurements related to bullying prevention.</w:t>
      </w:r>
    </w:p>
    <w:p w14:paraId="39529BB8" w14:textId="67590AE1" w:rsidR="00FB06BA" w:rsidRPr="00AB00E2" w:rsidRDefault="00C17247" w:rsidP="002716FD">
      <w:pPr>
        <w:spacing w:after="0" w:line="480" w:lineRule="auto"/>
      </w:pPr>
      <w:r>
        <w:tab/>
      </w:r>
      <w:r w:rsidR="00C7714F">
        <w:t>Furthermore, the</w:t>
      </w:r>
      <w:r w:rsidR="00FB06BA" w:rsidRPr="00AB00E2">
        <w:t xml:space="preserve"> </w:t>
      </w:r>
      <w:r w:rsidR="00671804" w:rsidRPr="00AB00E2">
        <w:t xml:space="preserve">current </w:t>
      </w:r>
      <w:r w:rsidR="00FB06BA" w:rsidRPr="00AB00E2">
        <w:t>study reflects bullying victimization self-efficacy from a</w:t>
      </w:r>
      <w:r w:rsidR="00671804" w:rsidRPr="00AB00E2">
        <w:t>n</w:t>
      </w:r>
      <w:r w:rsidR="00FB06BA" w:rsidRPr="00AB00E2">
        <w:t xml:space="preserve"> underprivileged country with high crime rate. </w:t>
      </w:r>
      <w:r w:rsidR="002C2CCB">
        <w:t xml:space="preserve"> </w:t>
      </w:r>
      <w:r w:rsidR="00990449">
        <w:t xml:space="preserve">Because of time and other restrictions, the research team was not able to gather more details </w:t>
      </w:r>
      <w:r w:rsidR="0034214C">
        <w:t>such as</w:t>
      </w:r>
      <w:r w:rsidR="00D944A6">
        <w:t xml:space="preserve"> </w:t>
      </w:r>
      <w:r w:rsidR="00990449">
        <w:t>participants’ socio-economic status</w:t>
      </w:r>
      <w:r w:rsidR="00D944A6">
        <w:t xml:space="preserve">, family situation, </w:t>
      </w:r>
      <w:r w:rsidR="0034214C">
        <w:t>and exposure to violence</w:t>
      </w:r>
      <w:r w:rsidR="00990449">
        <w:t xml:space="preserve">. </w:t>
      </w:r>
      <w:r w:rsidR="002C2CCB">
        <w:t xml:space="preserve"> </w:t>
      </w:r>
      <w:r w:rsidR="00471261" w:rsidRPr="00AB00E2">
        <w:t xml:space="preserve">Future research could </w:t>
      </w:r>
      <w:r w:rsidR="00D84989">
        <w:t xml:space="preserve">further </w:t>
      </w:r>
      <w:r w:rsidR="0025569C" w:rsidRPr="00AB00E2">
        <w:t>investigate</w:t>
      </w:r>
      <w:r w:rsidR="00471261" w:rsidRPr="00AB00E2">
        <w:t xml:space="preserve"> how these factors mediate or moderate the effect of serious games on bullying victimization self-efficacy. </w:t>
      </w:r>
    </w:p>
    <w:p w14:paraId="33A12306" w14:textId="42E0D691" w:rsidR="000E21A9" w:rsidRPr="00AB00E2" w:rsidRDefault="0065077A" w:rsidP="002716FD">
      <w:pPr>
        <w:spacing w:after="0" w:line="480" w:lineRule="auto"/>
        <w:sectPr w:rsidR="000E21A9" w:rsidRPr="00AB00E2" w:rsidSect="001851CD">
          <w:headerReference w:type="even" r:id="rId9"/>
          <w:headerReference w:type="default" r:id="rId10"/>
          <w:pgSz w:w="12240" w:h="15840"/>
          <w:pgMar w:top="1440" w:right="1440" w:bottom="1440" w:left="1440" w:header="720" w:footer="720" w:gutter="0"/>
          <w:cols w:space="720"/>
        </w:sectPr>
      </w:pPr>
      <w:r w:rsidRPr="00AB00E2">
        <w:tab/>
      </w:r>
      <w:r w:rsidR="0034217E" w:rsidRPr="00AB00E2">
        <w:t>G</w:t>
      </w:r>
      <w:r w:rsidR="00AE28CC" w:rsidRPr="00AB00E2">
        <w:t xml:space="preserve">iven </w:t>
      </w:r>
      <w:r w:rsidR="0025569C" w:rsidRPr="00AB00E2">
        <w:t xml:space="preserve">various </w:t>
      </w:r>
      <w:r w:rsidR="00410CE8" w:rsidRPr="00AB00E2">
        <w:t>uncontrolled</w:t>
      </w:r>
      <w:r w:rsidR="00AE28CC" w:rsidRPr="00AB00E2">
        <w:t xml:space="preserve"> </w:t>
      </w:r>
      <w:r w:rsidR="0025569C" w:rsidRPr="00AB00E2">
        <w:t>variables</w:t>
      </w:r>
      <w:r w:rsidR="00AE28CC" w:rsidRPr="00AB00E2">
        <w:t xml:space="preserve"> (e.g., participants attendance, episode played by the camper, </w:t>
      </w:r>
      <w:r w:rsidR="001404F0">
        <w:t xml:space="preserve">sample sizes and gender composition for each condition, </w:t>
      </w:r>
      <w:r w:rsidR="00AE28CC" w:rsidRPr="00AB00E2">
        <w:t xml:space="preserve">etc.), it is difficult to draw a comprehensive </w:t>
      </w:r>
      <w:r w:rsidR="001404F0">
        <w:t xml:space="preserve">and generalizable </w:t>
      </w:r>
      <w:r w:rsidR="00AE28CC" w:rsidRPr="00AB00E2">
        <w:t xml:space="preserve">conclusion based on the data we obtained. </w:t>
      </w:r>
      <w:r w:rsidR="002C2CCB">
        <w:t xml:space="preserve"> </w:t>
      </w:r>
      <w:r w:rsidR="0025569C" w:rsidRPr="00AB00E2">
        <w:t>We plan</w:t>
      </w:r>
      <w:r w:rsidR="00AE28CC" w:rsidRPr="00AB00E2">
        <w:t xml:space="preserve"> to further examine the effect of </w:t>
      </w:r>
      <w:r w:rsidR="00AE28CC" w:rsidRPr="00AB00E2">
        <w:rPr>
          <w:i/>
        </w:rPr>
        <w:t>BREAKAWAY</w:t>
      </w:r>
      <w:r w:rsidR="00AE28CC" w:rsidRPr="00AB00E2">
        <w:t xml:space="preserve"> on bullying victimization self-efficacy </w:t>
      </w:r>
      <w:r w:rsidR="008968CE" w:rsidRPr="00AB00E2">
        <w:t xml:space="preserve">through experiments </w:t>
      </w:r>
      <w:r w:rsidR="00AE28CC" w:rsidRPr="00AB00E2">
        <w:t xml:space="preserve">in a </w:t>
      </w:r>
      <w:r w:rsidR="0025569C" w:rsidRPr="00AB00E2">
        <w:t xml:space="preserve">more </w:t>
      </w:r>
      <w:r w:rsidR="00AE28CC" w:rsidRPr="00AB00E2">
        <w:t>controlled environment.</w:t>
      </w:r>
    </w:p>
    <w:p w14:paraId="1409DED0" w14:textId="0F631D9F" w:rsidR="004E08AB" w:rsidRPr="004E08AB" w:rsidRDefault="000E21A9" w:rsidP="004E08AB">
      <w:pPr>
        <w:spacing w:after="0" w:line="480" w:lineRule="auto"/>
        <w:jc w:val="center"/>
        <w:rPr>
          <w:b/>
        </w:rPr>
      </w:pPr>
      <w:r w:rsidRPr="00AB00E2">
        <w:rPr>
          <w:b/>
        </w:rPr>
        <w:t>Reference</w:t>
      </w:r>
      <w:r w:rsidR="002716FD" w:rsidRPr="00AB00E2">
        <w:rPr>
          <w:b/>
        </w:rPr>
        <w:t>s</w:t>
      </w:r>
    </w:p>
    <w:p w14:paraId="774BA815" w14:textId="77777777" w:rsidR="00CA5151" w:rsidRPr="00BA028D" w:rsidRDefault="00CA5151" w:rsidP="00CA5151">
      <w:pPr>
        <w:pStyle w:val="EndNoteBibliography"/>
        <w:spacing w:after="0" w:line="480" w:lineRule="auto"/>
        <w:ind w:left="720" w:hanging="720"/>
        <w:rPr>
          <w:noProof/>
        </w:rPr>
      </w:pPr>
      <w:r w:rsidRPr="00BA028D">
        <w:rPr>
          <w:noProof/>
        </w:rPr>
        <w:t xml:space="preserve">Andreou, E. (2000). Bully/victim problems and their association with psychological constructs in 8- to 12-year-old Greek schoolchildren. </w:t>
      </w:r>
      <w:r w:rsidRPr="00BA028D">
        <w:rPr>
          <w:i/>
          <w:noProof/>
        </w:rPr>
        <w:t>Aggressive Behavior, 26</w:t>
      </w:r>
      <w:r w:rsidRPr="00BA028D">
        <w:rPr>
          <w:noProof/>
        </w:rPr>
        <w:t xml:space="preserve">(1), 49-56. </w:t>
      </w:r>
    </w:p>
    <w:p w14:paraId="64745D59" w14:textId="66735AD5" w:rsidR="000231B3" w:rsidRPr="00BA028D" w:rsidRDefault="000231B3" w:rsidP="00CA5151">
      <w:pPr>
        <w:spacing w:after="0" w:line="480" w:lineRule="auto"/>
      </w:pPr>
      <w:r w:rsidRPr="000231B3">
        <w:t xml:space="preserve">Bandura, A. (1986). </w:t>
      </w:r>
      <w:r w:rsidRPr="000231B3">
        <w:rPr>
          <w:i/>
          <w:iCs/>
        </w:rPr>
        <w:t>Social foundations of thought and action: A social cognitive theory</w:t>
      </w:r>
      <w:r w:rsidRPr="000231B3">
        <w:t>. Prentice-Hall, Inc.</w:t>
      </w:r>
    </w:p>
    <w:p w14:paraId="58AC7AFF" w14:textId="216FFA7C" w:rsidR="000231B3" w:rsidRDefault="000231B3" w:rsidP="000231B3">
      <w:pPr>
        <w:spacing w:after="0" w:line="480" w:lineRule="auto"/>
      </w:pPr>
      <w:r>
        <w:t>Bandura, A. (1977a</w:t>
      </w:r>
      <w:r w:rsidR="00CA5151" w:rsidRPr="00BA028D">
        <w:t xml:space="preserve">). </w:t>
      </w:r>
      <w:r w:rsidR="00CA5151" w:rsidRPr="00BA028D">
        <w:rPr>
          <w:i/>
        </w:rPr>
        <w:t>Social learning theory</w:t>
      </w:r>
      <w:r w:rsidR="00CA5151" w:rsidRPr="00BA028D">
        <w:t>. Englewood Cliffs, NJ: Prentice Hall.</w:t>
      </w:r>
      <w:r w:rsidRPr="000231B3">
        <w:t xml:space="preserve"> </w:t>
      </w:r>
    </w:p>
    <w:p w14:paraId="28C1BB01" w14:textId="79519D6D" w:rsidR="00CA5151" w:rsidRPr="00BA028D" w:rsidRDefault="000231B3" w:rsidP="00CA5151">
      <w:pPr>
        <w:spacing w:after="0" w:line="480" w:lineRule="auto"/>
      </w:pPr>
      <w:r>
        <w:t>Bandura, A. (1977b</w:t>
      </w:r>
      <w:r w:rsidRPr="00BA028D">
        <w:t xml:space="preserve">). Self-efficacy: toward a unifying theory of behavioral change. </w:t>
      </w:r>
      <w:r w:rsidRPr="00BA028D">
        <w:tab/>
      </w:r>
      <w:r w:rsidRPr="00BA028D">
        <w:rPr>
          <w:i/>
          <w:iCs/>
        </w:rPr>
        <w:t xml:space="preserve">Psychological </w:t>
      </w:r>
      <w:r w:rsidRPr="00BA028D">
        <w:rPr>
          <w:i/>
          <w:iCs/>
        </w:rPr>
        <w:tab/>
        <w:t>review</w:t>
      </w:r>
      <w:r w:rsidRPr="00BA028D">
        <w:t xml:space="preserve">, </w:t>
      </w:r>
      <w:r w:rsidRPr="00BA028D">
        <w:rPr>
          <w:i/>
          <w:iCs/>
        </w:rPr>
        <w:t>84</w:t>
      </w:r>
      <w:r w:rsidRPr="00BA028D">
        <w:t>(2), 191.</w:t>
      </w:r>
    </w:p>
    <w:p w14:paraId="2B2FCBFD" w14:textId="77777777" w:rsidR="00CA5151" w:rsidRPr="00BA028D" w:rsidRDefault="00CA5151" w:rsidP="00CA5151">
      <w:pPr>
        <w:spacing w:after="0" w:line="480" w:lineRule="auto"/>
      </w:pPr>
      <w:r w:rsidRPr="00BA028D">
        <w:t xml:space="preserve">Bandura A. (1997c). </w:t>
      </w:r>
      <w:r w:rsidRPr="00BA028D">
        <w:rPr>
          <w:i/>
          <w:iCs/>
        </w:rPr>
        <w:t>Self-Efficacy: The Exercise of Control</w:t>
      </w:r>
      <w:r w:rsidRPr="00BA028D">
        <w:t xml:space="preserve">. New York: Freeman </w:t>
      </w:r>
    </w:p>
    <w:p w14:paraId="2ABE4851" w14:textId="2679B36A" w:rsidR="00CA5151" w:rsidRPr="00BA028D" w:rsidRDefault="00CA5151" w:rsidP="00CA5151">
      <w:pPr>
        <w:spacing w:after="0" w:line="480" w:lineRule="auto"/>
      </w:pPr>
      <w:r w:rsidRPr="00BA028D">
        <w:t xml:space="preserve">Barnes, D., &amp; Todd, F. (1977). </w:t>
      </w:r>
      <w:r w:rsidRPr="00BA028D">
        <w:rPr>
          <w:i/>
          <w:iCs/>
        </w:rPr>
        <w:t>Communication and learning in small groups</w:t>
      </w:r>
      <w:r w:rsidRPr="00BA028D">
        <w:t xml:space="preserve">. Routledge &amp; </w:t>
      </w:r>
      <w:r w:rsidRPr="00BA028D">
        <w:tab/>
        <w:t>Kegan Paul.</w:t>
      </w:r>
    </w:p>
    <w:p w14:paraId="69FFC21E" w14:textId="77777777" w:rsidR="00CA5151" w:rsidRPr="00BA028D" w:rsidRDefault="00CA5151" w:rsidP="00CA5151">
      <w:pPr>
        <w:spacing w:after="0" w:line="480" w:lineRule="auto"/>
      </w:pPr>
      <w:r w:rsidRPr="00BA028D">
        <w:t xml:space="preserve">Brown, A. L., &amp; Palincsar, A. S. (1989). Guided, cooperative learning and individual knowledge </w:t>
      </w:r>
      <w:r w:rsidRPr="00BA028D">
        <w:tab/>
        <w:t xml:space="preserve">acquisition. </w:t>
      </w:r>
      <w:r w:rsidRPr="00BA028D">
        <w:rPr>
          <w:i/>
          <w:iCs/>
        </w:rPr>
        <w:t>Knowing, learning, and instruction: Essays in honor of Robert Glaser</w:t>
      </w:r>
      <w:r w:rsidRPr="00BA028D">
        <w:t>, 393-</w:t>
      </w:r>
      <w:r w:rsidRPr="00BA028D">
        <w:tab/>
        <w:t>451.</w:t>
      </w:r>
    </w:p>
    <w:p w14:paraId="13C6DBBB" w14:textId="77777777" w:rsidR="00CA5151" w:rsidRPr="00BA028D" w:rsidRDefault="00CA5151" w:rsidP="00CA5151">
      <w:pPr>
        <w:spacing w:after="0" w:line="480" w:lineRule="auto"/>
      </w:pPr>
      <w:r w:rsidRPr="00BA028D">
        <w:t xml:space="preserve">Boland, P. (Ed.). (1995). </w:t>
      </w:r>
      <w:r w:rsidRPr="00BA028D">
        <w:rPr>
          <w:i/>
          <w:iCs/>
        </w:rPr>
        <w:t>Gender stereotypes: The links to violence</w:t>
      </w:r>
      <w:r w:rsidRPr="00BA028D">
        <w:t>. WEEA Pub. Center,</w:t>
      </w:r>
    </w:p>
    <w:p w14:paraId="4EE85ED0" w14:textId="77777777" w:rsidR="00CA5151" w:rsidRDefault="00CA5151" w:rsidP="00CA5151">
      <w:pPr>
        <w:spacing w:after="0" w:line="480" w:lineRule="auto"/>
      </w:pPr>
      <w:r w:rsidRPr="00BA028D">
        <w:tab/>
        <w:t>Education Development Center.</w:t>
      </w:r>
    </w:p>
    <w:p w14:paraId="7872F33C" w14:textId="0918DEC5" w:rsidR="00A3673E" w:rsidRDefault="00A3673E" w:rsidP="00CA5151">
      <w:pPr>
        <w:spacing w:after="0" w:line="480" w:lineRule="auto"/>
      </w:pPr>
      <w:r w:rsidRPr="00A3673E">
        <w:t xml:space="preserve">Borowsky, I. W., Taliaferro, L. A., &amp; McMorris, B. J. (2013). Suicidal thinking and behavior </w:t>
      </w:r>
      <w:r>
        <w:tab/>
      </w:r>
      <w:r w:rsidRPr="00A3673E">
        <w:t xml:space="preserve">among youth involved in verbal and social bullying: risk and protective factors. </w:t>
      </w:r>
      <w:r w:rsidRPr="00A3673E">
        <w:rPr>
          <w:i/>
          <w:iCs/>
        </w:rPr>
        <w:t xml:space="preserve">Journal </w:t>
      </w:r>
      <w:r>
        <w:rPr>
          <w:i/>
          <w:iCs/>
        </w:rPr>
        <w:tab/>
      </w:r>
      <w:r w:rsidRPr="00A3673E">
        <w:rPr>
          <w:i/>
          <w:iCs/>
        </w:rPr>
        <w:t>of Adolescent Health</w:t>
      </w:r>
      <w:r w:rsidRPr="00A3673E">
        <w:t xml:space="preserve">, </w:t>
      </w:r>
      <w:r w:rsidRPr="00A3673E">
        <w:rPr>
          <w:i/>
          <w:iCs/>
        </w:rPr>
        <w:t>53</w:t>
      </w:r>
      <w:r w:rsidRPr="00A3673E">
        <w:t>(1), S4-S12.</w:t>
      </w:r>
    </w:p>
    <w:p w14:paraId="6973C666" w14:textId="3D6782C5" w:rsidR="003A2BED" w:rsidRDefault="003A2BED" w:rsidP="00CA5151">
      <w:pPr>
        <w:spacing w:after="0" w:line="480" w:lineRule="auto"/>
      </w:pPr>
      <w:r w:rsidRPr="003A2BED">
        <w:t xml:space="preserve">Caprara, G. V., Scabini, E., Barbaranelli, C., Pastorelli, C., Regalia, C., &amp; Bandura, A. (1998). </w:t>
      </w:r>
      <w:r>
        <w:tab/>
      </w:r>
      <w:r w:rsidRPr="003A2BED">
        <w:t xml:space="preserve">Impact of adolescents' perceived self-regulatory efficacy on familial communication and </w:t>
      </w:r>
      <w:r>
        <w:tab/>
      </w:r>
      <w:r w:rsidRPr="003A2BED">
        <w:t xml:space="preserve">antisocial conduct. </w:t>
      </w:r>
      <w:r w:rsidRPr="003A2BED">
        <w:rPr>
          <w:i/>
          <w:iCs/>
        </w:rPr>
        <w:t>European Psychologist</w:t>
      </w:r>
      <w:r w:rsidRPr="003A2BED">
        <w:t xml:space="preserve">, </w:t>
      </w:r>
      <w:r w:rsidRPr="003A2BED">
        <w:rPr>
          <w:i/>
          <w:iCs/>
        </w:rPr>
        <w:t>3</w:t>
      </w:r>
      <w:r w:rsidRPr="003A2BED">
        <w:t>(2), 125.</w:t>
      </w:r>
    </w:p>
    <w:p w14:paraId="438A2F26" w14:textId="77777777" w:rsidR="00CA5151" w:rsidRPr="00BA028D" w:rsidRDefault="00CA5151" w:rsidP="00CA5151">
      <w:pPr>
        <w:spacing w:after="0" w:line="480" w:lineRule="auto"/>
      </w:pPr>
      <w:r w:rsidRPr="00BA028D">
        <w:t xml:space="preserve">Clarke, E. A., &amp; Kiselica, M. S. (1997). A systemic counseling approach to the problem of </w:t>
      </w:r>
      <w:r w:rsidRPr="00BA028D">
        <w:tab/>
        <w:t xml:space="preserve">bullying. </w:t>
      </w:r>
      <w:r w:rsidRPr="00BA028D">
        <w:rPr>
          <w:i/>
          <w:iCs/>
        </w:rPr>
        <w:t>Elementary School Guidance &amp; Counseling</w:t>
      </w:r>
      <w:r w:rsidRPr="00BA028D">
        <w:t>, 310-325.</w:t>
      </w:r>
    </w:p>
    <w:p w14:paraId="273F99A0" w14:textId="77777777" w:rsidR="00CA5151" w:rsidRDefault="00CA5151" w:rsidP="00CA5151">
      <w:pPr>
        <w:spacing w:after="0" w:line="480" w:lineRule="auto"/>
      </w:pPr>
      <w:r w:rsidRPr="00BA028D">
        <w:t xml:space="preserve">Cohn, A., &amp; Canter, A. (2003). Bullying: Facts for schools and parents. </w:t>
      </w:r>
      <w:r w:rsidRPr="00BA028D">
        <w:rPr>
          <w:i/>
          <w:iCs/>
        </w:rPr>
        <w:t xml:space="preserve">National </w:t>
      </w:r>
      <w:r w:rsidRPr="00BA028D">
        <w:rPr>
          <w:i/>
          <w:iCs/>
        </w:rPr>
        <w:tab/>
        <w:t xml:space="preserve">Association of </w:t>
      </w:r>
      <w:r w:rsidRPr="00BA028D">
        <w:rPr>
          <w:i/>
          <w:iCs/>
        </w:rPr>
        <w:tab/>
        <w:t>School Psychologists</w:t>
      </w:r>
      <w:r w:rsidRPr="00BA028D">
        <w:t xml:space="preserve">.Mishna, F. (2012). </w:t>
      </w:r>
      <w:r w:rsidRPr="00BA028D">
        <w:rPr>
          <w:i/>
          <w:iCs/>
        </w:rPr>
        <w:t xml:space="preserve">Bullying: A guide to research, intervention, and </w:t>
      </w:r>
      <w:r w:rsidRPr="00BA028D">
        <w:rPr>
          <w:i/>
          <w:iCs/>
        </w:rPr>
        <w:tab/>
        <w:t>prevention</w:t>
      </w:r>
      <w:r w:rsidRPr="00BA028D">
        <w:t>. OUP USA.</w:t>
      </w:r>
    </w:p>
    <w:p w14:paraId="5D9F52F4" w14:textId="32400310" w:rsidR="00DD0260" w:rsidRPr="00BA028D" w:rsidRDefault="00DD0260" w:rsidP="00CA5151">
      <w:pPr>
        <w:spacing w:after="0" w:line="480" w:lineRule="auto"/>
      </w:pPr>
      <w:r w:rsidRPr="00DD0260">
        <w:t xml:space="preserve">Cornell, D., Gregory, A., Huang, F., &amp; Fan, X. (2013). Perceived prevalence of teasing and </w:t>
      </w:r>
      <w:r>
        <w:tab/>
      </w:r>
      <w:r w:rsidRPr="00DD0260">
        <w:t xml:space="preserve">bullying predicts high school dropout rates. </w:t>
      </w:r>
      <w:r w:rsidRPr="00DD0260">
        <w:rPr>
          <w:i/>
          <w:iCs/>
        </w:rPr>
        <w:t>Journal of educational psychology</w:t>
      </w:r>
      <w:r w:rsidRPr="00DD0260">
        <w:t xml:space="preserve">, </w:t>
      </w:r>
      <w:r w:rsidRPr="00DD0260">
        <w:rPr>
          <w:i/>
          <w:iCs/>
        </w:rPr>
        <w:t>105</w:t>
      </w:r>
      <w:r w:rsidRPr="00DD0260">
        <w:t xml:space="preserve">(1), </w:t>
      </w:r>
      <w:r>
        <w:tab/>
      </w:r>
      <w:r w:rsidRPr="00DD0260">
        <w:t>138.</w:t>
      </w:r>
    </w:p>
    <w:p w14:paraId="589536C0" w14:textId="0D36DB0B" w:rsidR="00CA5151" w:rsidRPr="00BA028D" w:rsidRDefault="00CA5151" w:rsidP="00CA5151">
      <w:pPr>
        <w:spacing w:after="0" w:line="480" w:lineRule="auto"/>
      </w:pPr>
      <w:r w:rsidRPr="00BA028D">
        <w:t xml:space="preserve">Due, P., Holstein, B. E., Lynch, J., Diderichsen, F., Gabhain, S. N., Scheidt, P., &amp; Currie, </w:t>
      </w:r>
      <w:r w:rsidRPr="00BA028D">
        <w:tab/>
        <w:t xml:space="preserve">C. </w:t>
      </w:r>
      <w:r w:rsidRPr="00BA028D">
        <w:tab/>
        <w:t xml:space="preserve">(2005). Bullying and symptoms among school-aged children: international comparative </w:t>
      </w:r>
      <w:r w:rsidRPr="00BA028D">
        <w:tab/>
        <w:t xml:space="preserve">cross sectional study in 28 countries. </w:t>
      </w:r>
      <w:r w:rsidRPr="00BA028D">
        <w:rPr>
          <w:i/>
          <w:iCs/>
        </w:rPr>
        <w:t>The European Journal of Public Health</w:t>
      </w:r>
      <w:r w:rsidRPr="00BA028D">
        <w:t xml:space="preserve">, </w:t>
      </w:r>
      <w:r w:rsidRPr="00BA028D">
        <w:rPr>
          <w:i/>
          <w:iCs/>
        </w:rPr>
        <w:t>15</w:t>
      </w:r>
      <w:r w:rsidRPr="00BA028D">
        <w:t>(2), 128-</w:t>
      </w:r>
      <w:r w:rsidRPr="00BA028D">
        <w:tab/>
        <w:t>132.</w:t>
      </w:r>
    </w:p>
    <w:p w14:paraId="6F623F3C" w14:textId="77777777" w:rsidR="00CA5151" w:rsidRDefault="00CA5151" w:rsidP="00CA5151">
      <w:pPr>
        <w:spacing w:after="0" w:line="480" w:lineRule="auto"/>
      </w:pPr>
      <w:r w:rsidRPr="00BA028D">
        <w:t xml:space="preserve">Gambin, M., &amp; </w:t>
      </w:r>
      <w:r w:rsidRPr="00BA028D">
        <w:rPr>
          <w:color w:val="000000"/>
        </w:rPr>
        <w:t>Święcicka</w:t>
      </w:r>
      <w:r w:rsidRPr="00BA028D">
        <w:t>, M. (2012). Developmentis Construction and validation of Self-</w:t>
      </w:r>
      <w:r w:rsidRPr="00BA028D">
        <w:tab/>
        <w:t xml:space="preserve">Efficacy Scale for early school-aged children. </w:t>
      </w:r>
      <w:r w:rsidRPr="00BA028D">
        <w:rPr>
          <w:i/>
        </w:rPr>
        <w:t xml:space="preserve">European journal of Developmental </w:t>
      </w:r>
      <w:r w:rsidRPr="00BA028D">
        <w:rPr>
          <w:i/>
        </w:rPr>
        <w:tab/>
        <w:t>Psychology, 9</w:t>
      </w:r>
      <w:r w:rsidRPr="00BA028D">
        <w:t>(6), 723-729.</w:t>
      </w:r>
    </w:p>
    <w:p w14:paraId="0D8FC0B8" w14:textId="255907C4" w:rsidR="00106F79" w:rsidRDefault="00106F79" w:rsidP="00CA5151">
      <w:pPr>
        <w:spacing w:after="0" w:line="480" w:lineRule="auto"/>
      </w:pPr>
      <w:r w:rsidRPr="00106F79">
        <w:t xml:space="preserve">Holden, G., Moncher, M. S., Schinke, S. P., &amp; Barker, K. M. (1990). Self-efficacy of children </w:t>
      </w:r>
      <w:r>
        <w:tab/>
      </w:r>
      <w:r w:rsidRPr="00106F79">
        <w:t xml:space="preserve">and adolescents: A meta-analysis. </w:t>
      </w:r>
      <w:r w:rsidRPr="00106F79">
        <w:rPr>
          <w:i/>
          <w:iCs/>
        </w:rPr>
        <w:t>Psychological Reports</w:t>
      </w:r>
      <w:r w:rsidRPr="00106F79">
        <w:t xml:space="preserve">, </w:t>
      </w:r>
      <w:r w:rsidRPr="00106F79">
        <w:rPr>
          <w:i/>
          <w:iCs/>
        </w:rPr>
        <w:t>66</w:t>
      </w:r>
      <w:r w:rsidRPr="00106F79">
        <w:t>(3), 1044-1046.</w:t>
      </w:r>
    </w:p>
    <w:p w14:paraId="429BE378" w14:textId="2BC980F4" w:rsidR="007B57A2" w:rsidRDefault="007B57A2" w:rsidP="00CA5151">
      <w:pPr>
        <w:spacing w:after="0" w:line="480" w:lineRule="auto"/>
      </w:pPr>
      <w:r w:rsidRPr="007B57A2">
        <w:t xml:space="preserve">Holt, M. K., Raczynski, K., Frey, K. S., Hymel, S., &amp; Limber, S. P. (2013). School and </w:t>
      </w:r>
      <w:r>
        <w:tab/>
      </w:r>
      <w:r w:rsidRPr="007B57A2">
        <w:t xml:space="preserve">community-based approaches for preventing bullying. </w:t>
      </w:r>
      <w:r w:rsidRPr="007B57A2">
        <w:rPr>
          <w:i/>
          <w:iCs/>
        </w:rPr>
        <w:t>Journal of school violence</w:t>
      </w:r>
      <w:r w:rsidRPr="007B57A2">
        <w:t xml:space="preserve">, </w:t>
      </w:r>
      <w:r w:rsidRPr="007B57A2">
        <w:rPr>
          <w:i/>
          <w:iCs/>
        </w:rPr>
        <w:t>12</w:t>
      </w:r>
      <w:r w:rsidRPr="007B57A2">
        <w:t xml:space="preserve">(3), </w:t>
      </w:r>
      <w:r>
        <w:tab/>
      </w:r>
      <w:r w:rsidRPr="007B57A2">
        <w:t>238-252.</w:t>
      </w:r>
    </w:p>
    <w:p w14:paraId="653F5ACB" w14:textId="5D9C01F6" w:rsidR="0002091C" w:rsidRPr="00BA028D" w:rsidRDefault="0002091C" w:rsidP="00CA5151">
      <w:pPr>
        <w:spacing w:after="0" w:line="480" w:lineRule="auto"/>
      </w:pPr>
      <w:r w:rsidRPr="0002091C">
        <w:t xml:space="preserve">Jerusalem, M., &amp; Mittag, W. (1995). Self-efficacy in stressful life transitions. </w:t>
      </w:r>
      <w:bookmarkStart w:id="0" w:name="_GoBack"/>
      <w:bookmarkEnd w:id="0"/>
      <w:r w:rsidRPr="0002091C">
        <w:rPr>
          <w:i/>
          <w:iCs/>
        </w:rPr>
        <w:t xml:space="preserve">Self-efficacy in </w:t>
      </w:r>
      <w:r>
        <w:rPr>
          <w:i/>
          <w:iCs/>
        </w:rPr>
        <w:tab/>
      </w:r>
      <w:r w:rsidRPr="0002091C">
        <w:rPr>
          <w:i/>
          <w:iCs/>
        </w:rPr>
        <w:t>changing societies</w:t>
      </w:r>
      <w:r w:rsidRPr="0002091C">
        <w:t>, 177-201.</w:t>
      </w:r>
    </w:p>
    <w:p w14:paraId="32257D07" w14:textId="77777777" w:rsidR="00CA5151" w:rsidRPr="00BA028D" w:rsidRDefault="00CA5151" w:rsidP="00CA5151">
      <w:pPr>
        <w:spacing w:after="0" w:line="480" w:lineRule="auto"/>
      </w:pPr>
      <w:r w:rsidRPr="00BA028D">
        <w:t xml:space="preserve">Johnson, R. T., &amp; Johnson, D. W. (1986). Cooperative learning in the science classroom. </w:t>
      </w:r>
      <w:r w:rsidRPr="00BA028D">
        <w:rPr>
          <w:i/>
          <w:iCs/>
        </w:rPr>
        <w:t xml:space="preserve">Science </w:t>
      </w:r>
      <w:r w:rsidRPr="00BA028D">
        <w:rPr>
          <w:i/>
          <w:iCs/>
        </w:rPr>
        <w:tab/>
        <w:t>and children</w:t>
      </w:r>
      <w:r w:rsidRPr="00BA028D">
        <w:t xml:space="preserve">, </w:t>
      </w:r>
      <w:r w:rsidRPr="00BA028D">
        <w:rPr>
          <w:i/>
          <w:iCs/>
        </w:rPr>
        <w:t>24</w:t>
      </w:r>
      <w:r w:rsidRPr="00BA028D">
        <w:t>, 31-32.</w:t>
      </w:r>
    </w:p>
    <w:p w14:paraId="633A4C02" w14:textId="77777777" w:rsidR="00CA5151" w:rsidRPr="00BA028D" w:rsidRDefault="00CA5151" w:rsidP="00CA5151">
      <w:pPr>
        <w:spacing w:after="0" w:line="480" w:lineRule="auto"/>
      </w:pPr>
      <w:r w:rsidRPr="00BA028D">
        <w:t xml:space="preserve">Johnson, D. W., &amp; Johnson, R. T. (1989). </w:t>
      </w:r>
      <w:r w:rsidRPr="00BA028D">
        <w:rPr>
          <w:i/>
          <w:iCs/>
        </w:rPr>
        <w:t>Cooperation and competition: Theory and research</w:t>
      </w:r>
      <w:r w:rsidRPr="00BA028D">
        <w:t xml:space="preserve">. </w:t>
      </w:r>
      <w:r w:rsidRPr="00BA028D">
        <w:tab/>
        <w:t>Interaction Book Company.</w:t>
      </w:r>
    </w:p>
    <w:p w14:paraId="4E82DA18" w14:textId="77777777" w:rsidR="00CA5151" w:rsidRPr="00BA028D" w:rsidRDefault="00CA5151" w:rsidP="00CA5151">
      <w:pPr>
        <w:spacing w:after="0" w:line="480" w:lineRule="auto"/>
      </w:pPr>
      <w:r w:rsidRPr="00BA028D">
        <w:t xml:space="preserve">Jones, N., Moore, K., Villar-Marquez, E., &amp; Broadbent, E. (2008). Painful Lessons: The Politics </w:t>
      </w:r>
      <w:r w:rsidRPr="00BA028D">
        <w:tab/>
        <w:t xml:space="preserve">of Preventing Sexual Violence and Bullying at School-Working Paper 295. </w:t>
      </w:r>
      <w:r w:rsidRPr="00BA028D">
        <w:rPr>
          <w:i/>
          <w:iCs/>
        </w:rPr>
        <w:t xml:space="preserve">Woking: </w:t>
      </w:r>
      <w:r w:rsidRPr="00BA028D">
        <w:rPr>
          <w:i/>
          <w:iCs/>
        </w:rPr>
        <w:tab/>
        <w:t>Overseas Development Institute and Plan International</w:t>
      </w:r>
      <w:r w:rsidRPr="00BA028D">
        <w:t>.</w:t>
      </w:r>
    </w:p>
    <w:p w14:paraId="0CF59DBE" w14:textId="77777777" w:rsidR="00CA5151" w:rsidRPr="00BA028D" w:rsidRDefault="00CA5151" w:rsidP="00CA5151">
      <w:pPr>
        <w:spacing w:after="0" w:line="480" w:lineRule="auto"/>
      </w:pPr>
      <w:r w:rsidRPr="00BA028D">
        <w:t>Kim, S. Y., Varjas, K., Meyers, J., &amp; Henrich, C. C. (2010). Bullying Victim Self-Efficacy Scale.</w:t>
      </w:r>
    </w:p>
    <w:p w14:paraId="45B13F64" w14:textId="77777777" w:rsidR="00CA5151" w:rsidRPr="00BA028D" w:rsidRDefault="00CA5151" w:rsidP="00CA5151">
      <w:pPr>
        <w:spacing w:after="0" w:line="480" w:lineRule="auto"/>
      </w:pPr>
      <w:r w:rsidRPr="00BA028D">
        <w:tab/>
        <w:t xml:space="preserve">Atlanta, GA: Center for Research on School Safety, School Climate, and Classroom </w:t>
      </w:r>
      <w:r w:rsidRPr="00BA028D">
        <w:tab/>
        <w:t>Management, Georgia State University.</w:t>
      </w:r>
    </w:p>
    <w:p w14:paraId="3BD9B01A" w14:textId="77777777" w:rsidR="00CA5151" w:rsidRDefault="00CA5151" w:rsidP="00CA5151">
      <w:pPr>
        <w:spacing w:after="0" w:line="480" w:lineRule="auto"/>
      </w:pPr>
      <w:r w:rsidRPr="00BA028D">
        <w:t xml:space="preserve">King, A. (1992). Facilitating elaborative learning through guided student-generated questioning. </w:t>
      </w:r>
      <w:r w:rsidRPr="00BA028D">
        <w:tab/>
      </w:r>
      <w:r w:rsidRPr="00BA028D">
        <w:rPr>
          <w:i/>
          <w:iCs/>
        </w:rPr>
        <w:t>Educational Psychologist</w:t>
      </w:r>
      <w:r w:rsidRPr="00BA028D">
        <w:t xml:space="preserve">, </w:t>
      </w:r>
      <w:r w:rsidRPr="00BA028D">
        <w:rPr>
          <w:i/>
          <w:iCs/>
        </w:rPr>
        <w:t>27</w:t>
      </w:r>
      <w:r w:rsidRPr="00BA028D">
        <w:t>(1), 111-126.</w:t>
      </w:r>
    </w:p>
    <w:p w14:paraId="7C6A20E4" w14:textId="64DEC9D3" w:rsidR="00A4577C" w:rsidRPr="00BA028D" w:rsidRDefault="00A4577C" w:rsidP="00CA5151">
      <w:pPr>
        <w:spacing w:after="0" w:line="480" w:lineRule="auto"/>
      </w:pPr>
      <w:r w:rsidRPr="00A4577C">
        <w:t xml:space="preserve">Klomek, A. B., Sourander, A., &amp; Gould, M. S. (2011). Bullying and suicide. </w:t>
      </w:r>
      <w:r w:rsidRPr="00A4577C">
        <w:rPr>
          <w:i/>
          <w:iCs/>
        </w:rPr>
        <w:t>Psychiatric Times</w:t>
      </w:r>
      <w:r w:rsidRPr="00A4577C">
        <w:t xml:space="preserve">, </w:t>
      </w:r>
      <w:r>
        <w:tab/>
      </w:r>
      <w:r w:rsidRPr="00A4577C">
        <w:rPr>
          <w:i/>
          <w:iCs/>
        </w:rPr>
        <w:t>28</w:t>
      </w:r>
      <w:r w:rsidRPr="00A4577C">
        <w:t>(2), 27-31.</w:t>
      </w:r>
    </w:p>
    <w:p w14:paraId="2945A7F1" w14:textId="77777777" w:rsidR="00CA5151" w:rsidRPr="00BA028D" w:rsidRDefault="00CA5151" w:rsidP="00CA5151">
      <w:pPr>
        <w:spacing w:after="0" w:line="480" w:lineRule="auto"/>
      </w:pPr>
      <w:r w:rsidRPr="00BA028D">
        <w:t xml:space="preserve">Minstrell, J., &amp; Stimpson, V. (1996). A classroom environment for learning: Guiding students’ </w:t>
      </w:r>
      <w:r w:rsidRPr="00BA028D">
        <w:tab/>
        <w:t xml:space="preserve">reconstruction of understanding and reasoning. </w:t>
      </w:r>
      <w:r w:rsidRPr="00BA028D">
        <w:rPr>
          <w:i/>
          <w:iCs/>
        </w:rPr>
        <w:t xml:space="preserve">Innovations in learning: New </w:t>
      </w:r>
      <w:r w:rsidRPr="00BA028D">
        <w:rPr>
          <w:i/>
          <w:iCs/>
        </w:rPr>
        <w:tab/>
        <w:t>environments for education</w:t>
      </w:r>
      <w:r w:rsidRPr="00BA028D">
        <w:t>, 175-202.</w:t>
      </w:r>
    </w:p>
    <w:p w14:paraId="7048A1DD" w14:textId="77777777" w:rsidR="00CA5151" w:rsidRPr="00BA028D" w:rsidRDefault="00CA5151" w:rsidP="00CA5151">
      <w:pPr>
        <w:spacing w:after="0" w:line="480" w:lineRule="auto"/>
      </w:pPr>
      <w:r w:rsidRPr="00BA028D">
        <w:t xml:space="preserve">Mishna, F. (2012). </w:t>
      </w:r>
      <w:r w:rsidRPr="00BA028D">
        <w:rPr>
          <w:i/>
          <w:iCs/>
        </w:rPr>
        <w:t>Bullying: A guide to research, intervention, and prevention</w:t>
      </w:r>
      <w:r w:rsidRPr="00BA028D">
        <w:t>. OUP USA.</w:t>
      </w:r>
    </w:p>
    <w:p w14:paraId="2D7688E8" w14:textId="77777777" w:rsidR="00CA5151" w:rsidRPr="00BA028D" w:rsidRDefault="00CA5151" w:rsidP="00CA5151">
      <w:pPr>
        <w:spacing w:after="0" w:line="480" w:lineRule="auto"/>
      </w:pPr>
      <w:r w:rsidRPr="00BA028D">
        <w:t>Muris, P. (2002). Relationships between self-efficacy and symptoms of anxiety disorders and</w:t>
      </w:r>
    </w:p>
    <w:p w14:paraId="376EFC3B" w14:textId="77777777" w:rsidR="00CA5151" w:rsidRDefault="00CA5151" w:rsidP="00CA5151">
      <w:pPr>
        <w:spacing w:after="0" w:line="480" w:lineRule="auto"/>
      </w:pPr>
      <w:r w:rsidRPr="00BA028D">
        <w:tab/>
        <w:t xml:space="preserve">depression in a normal adolescent sample. </w:t>
      </w:r>
      <w:r w:rsidRPr="00BA028D">
        <w:rPr>
          <w:i/>
        </w:rPr>
        <w:t>Personality and Individual Differences</w:t>
      </w:r>
      <w:r w:rsidRPr="00BA028D">
        <w:t xml:space="preserve">, 32, </w:t>
      </w:r>
      <w:r w:rsidRPr="00BA028D">
        <w:tab/>
        <w:t>337-348.</w:t>
      </w:r>
    </w:p>
    <w:p w14:paraId="2A1EFA09" w14:textId="0811557A" w:rsidR="00A3673E" w:rsidRPr="00BA028D" w:rsidRDefault="00A3673E" w:rsidP="00CA5151">
      <w:pPr>
        <w:spacing w:after="0" w:line="480" w:lineRule="auto"/>
      </w:pPr>
      <w:r w:rsidRPr="00A3673E">
        <w:t xml:space="preserve">Nansel, T. R., Craig, W., Overpeck, M. D., Saluja, G., &amp; Ruan, W. J. (2004). Cross-national </w:t>
      </w:r>
      <w:r>
        <w:tab/>
      </w:r>
      <w:r w:rsidRPr="00A3673E">
        <w:t xml:space="preserve">consistency in the relationship between bullying behaviors and psychosocial adjustment. </w:t>
      </w:r>
      <w:r>
        <w:tab/>
      </w:r>
      <w:r w:rsidRPr="00A3673E">
        <w:rPr>
          <w:i/>
          <w:iCs/>
        </w:rPr>
        <w:t>Archives of pediatrics &amp; adolescent medicine</w:t>
      </w:r>
      <w:r w:rsidRPr="00A3673E">
        <w:t xml:space="preserve">, </w:t>
      </w:r>
      <w:r w:rsidRPr="00A3673E">
        <w:rPr>
          <w:i/>
          <w:iCs/>
        </w:rPr>
        <w:t>158</w:t>
      </w:r>
      <w:r w:rsidRPr="00A3673E">
        <w:t>(8), 730-736.</w:t>
      </w:r>
    </w:p>
    <w:p w14:paraId="37CF3601" w14:textId="77777777" w:rsidR="00CA5151" w:rsidRPr="00BA028D" w:rsidRDefault="00CA5151" w:rsidP="00CA5151">
      <w:pPr>
        <w:spacing w:after="0" w:line="480" w:lineRule="auto"/>
      </w:pPr>
      <w:r w:rsidRPr="00BA028D">
        <w:t>Ortega, R., &amp; Lera, M. J. (2000). The Seville anti</w:t>
      </w:r>
      <w:r w:rsidRPr="00BA028D">
        <w:rPr>
          <w:rFonts w:ascii="Academy Engraved LET" w:hAnsi="Academy Engraved LET" w:cs="Academy Engraved LET"/>
        </w:rPr>
        <w:t>‐</w:t>
      </w:r>
      <w:r w:rsidRPr="00BA028D">
        <w:t xml:space="preserve">bullying in school project. </w:t>
      </w:r>
      <w:r w:rsidRPr="00BA028D">
        <w:rPr>
          <w:i/>
          <w:iCs/>
        </w:rPr>
        <w:t xml:space="preserve">Aggressive </w:t>
      </w:r>
      <w:r w:rsidRPr="00BA028D">
        <w:rPr>
          <w:i/>
          <w:iCs/>
        </w:rPr>
        <w:tab/>
        <w:t>Behavior</w:t>
      </w:r>
      <w:r w:rsidRPr="00BA028D">
        <w:t xml:space="preserve">, </w:t>
      </w:r>
      <w:r w:rsidRPr="00BA028D">
        <w:rPr>
          <w:i/>
          <w:iCs/>
        </w:rPr>
        <w:t>26</w:t>
      </w:r>
      <w:r w:rsidRPr="00BA028D">
        <w:t>(1), 113-123.</w:t>
      </w:r>
    </w:p>
    <w:p w14:paraId="2357A4A6" w14:textId="77777777" w:rsidR="00CA5151" w:rsidRPr="00BA028D" w:rsidRDefault="00CA5151" w:rsidP="00CA5151">
      <w:pPr>
        <w:spacing w:after="0" w:line="480" w:lineRule="auto"/>
      </w:pPr>
      <w:r w:rsidRPr="00BA028D">
        <w:t xml:space="preserve">Peng, W., Lee, M., &amp; Heeter, C. (2010). The Effects of a Serious Game on Role-Taking and </w:t>
      </w:r>
      <w:r w:rsidRPr="00BA028D">
        <w:tab/>
        <w:t xml:space="preserve">Willingness to Help. </w:t>
      </w:r>
      <w:r w:rsidRPr="00BA028D">
        <w:rPr>
          <w:i/>
        </w:rPr>
        <w:t>Journal of Communication, 60</w:t>
      </w:r>
      <w:r w:rsidRPr="00BA028D">
        <w:t xml:space="preserve">(4), 723-742. </w:t>
      </w:r>
    </w:p>
    <w:p w14:paraId="74543770" w14:textId="77777777" w:rsidR="00CA5151" w:rsidRDefault="00CA5151" w:rsidP="00CA5151">
      <w:pPr>
        <w:spacing w:after="0" w:line="480" w:lineRule="auto"/>
      </w:pPr>
      <w:r w:rsidRPr="00BA028D">
        <w:t xml:space="preserve">Posner, G. J., Strike, K. A., Hewson, P. W., &amp; Gertzog, W. A. (1982). Accommodation of a </w:t>
      </w:r>
      <w:r w:rsidRPr="00BA028D">
        <w:tab/>
        <w:t xml:space="preserve">scientific conception: Toward a theory of conceptual change. </w:t>
      </w:r>
      <w:r w:rsidRPr="00BA028D">
        <w:rPr>
          <w:i/>
          <w:iCs/>
        </w:rPr>
        <w:t>Science education</w:t>
      </w:r>
      <w:r w:rsidRPr="00BA028D">
        <w:t xml:space="preserve">, </w:t>
      </w:r>
      <w:r w:rsidRPr="00BA028D">
        <w:rPr>
          <w:i/>
          <w:iCs/>
        </w:rPr>
        <w:t>66</w:t>
      </w:r>
      <w:r w:rsidRPr="00BA028D">
        <w:t xml:space="preserve">(2), </w:t>
      </w:r>
      <w:r w:rsidRPr="00BA028D">
        <w:tab/>
        <w:t>211-227.</w:t>
      </w:r>
    </w:p>
    <w:p w14:paraId="11F069B6" w14:textId="63BF2494" w:rsidR="009E2F16" w:rsidRPr="00BA028D" w:rsidRDefault="009E2F16" w:rsidP="00CA5151">
      <w:pPr>
        <w:spacing w:after="0" w:line="480" w:lineRule="auto"/>
      </w:pPr>
      <w:r w:rsidRPr="009E2F16">
        <w:t xml:space="preserve">Reijntjes, A., Kamphuis, J. H., Prinzie, P., &amp; Telch, M. J. (2010). Peer victimization and </w:t>
      </w:r>
      <w:r>
        <w:tab/>
      </w:r>
      <w:r w:rsidRPr="009E2F16">
        <w:t xml:space="preserve">internalizing problems in children: A meta-analysis of longitudinal studies. </w:t>
      </w:r>
      <w:r w:rsidRPr="009E2F16">
        <w:rPr>
          <w:i/>
          <w:iCs/>
        </w:rPr>
        <w:t xml:space="preserve">Child abuse &amp; </w:t>
      </w:r>
      <w:r>
        <w:rPr>
          <w:i/>
          <w:iCs/>
        </w:rPr>
        <w:tab/>
      </w:r>
      <w:r w:rsidRPr="009E2F16">
        <w:rPr>
          <w:i/>
          <w:iCs/>
        </w:rPr>
        <w:t>neglect</w:t>
      </w:r>
      <w:r w:rsidRPr="009E2F16">
        <w:t xml:space="preserve">, </w:t>
      </w:r>
      <w:r w:rsidRPr="009E2F16">
        <w:rPr>
          <w:i/>
          <w:iCs/>
        </w:rPr>
        <w:t>34</w:t>
      </w:r>
      <w:r w:rsidRPr="009E2F16">
        <w:t>(4), 244-252.</w:t>
      </w:r>
    </w:p>
    <w:p w14:paraId="5DDFBA4C" w14:textId="77777777" w:rsidR="00CA5151" w:rsidRPr="00BA028D" w:rsidRDefault="00CA5151" w:rsidP="00CA5151">
      <w:pPr>
        <w:spacing w:after="0" w:line="480" w:lineRule="auto"/>
      </w:pPr>
      <w:r w:rsidRPr="00BA028D">
        <w:t xml:space="preserve">Ritterfeld, U., Cody, M., &amp; Vorderer, P. (Eds.). (2009). </w:t>
      </w:r>
      <w:r w:rsidRPr="00BA028D">
        <w:rPr>
          <w:i/>
          <w:iCs/>
        </w:rPr>
        <w:t>Serious games: Mechanisms and effects</w:t>
      </w:r>
      <w:r w:rsidRPr="00BA028D">
        <w:t xml:space="preserve">. </w:t>
      </w:r>
      <w:r w:rsidRPr="00BA028D">
        <w:tab/>
        <w:t>Routledge.</w:t>
      </w:r>
    </w:p>
    <w:p w14:paraId="6AFAE420" w14:textId="77777777" w:rsidR="00CA5151" w:rsidRPr="00BA028D" w:rsidRDefault="00CA5151" w:rsidP="00CA5151">
      <w:pPr>
        <w:pStyle w:val="EndNoteBibliography"/>
        <w:spacing w:after="0" w:line="480" w:lineRule="auto"/>
        <w:ind w:left="720" w:hanging="720"/>
        <w:rPr>
          <w:noProof/>
        </w:rPr>
      </w:pPr>
      <w:r w:rsidRPr="00BA028D">
        <w:rPr>
          <w:noProof/>
        </w:rPr>
        <w:t xml:space="preserve">Robers, S., Zhang, J., Truman, J., &amp; Snyder, T. (2010). Indicators of school crime and safety: 2010 (NCES 2011-002). </w:t>
      </w:r>
      <w:r w:rsidRPr="00BA028D">
        <w:rPr>
          <w:i/>
          <w:iCs/>
          <w:noProof/>
        </w:rPr>
        <w:t>National Center for Education Statistics, Institute of Education Sciences, US Department of Education. Washington, DC</w:t>
      </w:r>
      <w:r w:rsidRPr="00BA028D">
        <w:rPr>
          <w:noProof/>
        </w:rPr>
        <w:t>.</w:t>
      </w:r>
    </w:p>
    <w:p w14:paraId="360E9CC2" w14:textId="77777777" w:rsidR="00CA5151" w:rsidRPr="00BA028D" w:rsidRDefault="00CA5151" w:rsidP="00CA5151">
      <w:pPr>
        <w:spacing w:after="0" w:line="480" w:lineRule="auto"/>
      </w:pPr>
      <w:r w:rsidRPr="00BA028D">
        <w:t xml:space="preserve">Roland, E. (2002). Bullying, depressive symptoms and suicidal thoughts. </w:t>
      </w:r>
      <w:r w:rsidRPr="00BA028D">
        <w:rPr>
          <w:i/>
          <w:iCs/>
        </w:rPr>
        <w:t>Educational research</w:t>
      </w:r>
      <w:r w:rsidRPr="00BA028D">
        <w:t xml:space="preserve">, </w:t>
      </w:r>
      <w:r w:rsidRPr="00BA028D">
        <w:tab/>
      </w:r>
      <w:r w:rsidRPr="00BA028D">
        <w:rPr>
          <w:i/>
          <w:iCs/>
        </w:rPr>
        <w:t>44</w:t>
      </w:r>
      <w:r w:rsidRPr="00BA028D">
        <w:t>(1), 55-67.</w:t>
      </w:r>
    </w:p>
    <w:p w14:paraId="69A07F23" w14:textId="77777777" w:rsidR="00CA5151" w:rsidRPr="00BA028D" w:rsidRDefault="00CA5151" w:rsidP="00CA5151">
      <w:pPr>
        <w:spacing w:after="0" w:line="480" w:lineRule="auto"/>
      </w:pPr>
      <w:r w:rsidRPr="00BA028D">
        <w:t xml:space="preserve">Rubin-Vaughan, A., Pepler, D., Brown, S., &amp; Craig, W. (2011). Quest for the Golden Rule: An </w:t>
      </w:r>
      <w:r w:rsidRPr="00BA028D">
        <w:tab/>
        <w:t xml:space="preserve">effective social skills promotion and bullying prevention program. </w:t>
      </w:r>
      <w:r w:rsidRPr="00BA028D">
        <w:rPr>
          <w:i/>
          <w:iCs/>
        </w:rPr>
        <w:t xml:space="preserve">Computers &amp; </w:t>
      </w:r>
      <w:r w:rsidRPr="00BA028D">
        <w:rPr>
          <w:i/>
          <w:iCs/>
        </w:rPr>
        <w:tab/>
        <w:t>Education</w:t>
      </w:r>
      <w:r w:rsidRPr="00BA028D">
        <w:t xml:space="preserve">, </w:t>
      </w:r>
      <w:r w:rsidRPr="00BA028D">
        <w:rPr>
          <w:i/>
          <w:iCs/>
        </w:rPr>
        <w:t>56</w:t>
      </w:r>
      <w:r w:rsidRPr="00BA028D">
        <w:t>(1), 166-175.</w:t>
      </w:r>
    </w:p>
    <w:p w14:paraId="4D3A588D" w14:textId="77777777" w:rsidR="00CA5151" w:rsidRPr="00BA028D" w:rsidRDefault="00CA5151" w:rsidP="00CA5151">
      <w:pPr>
        <w:spacing w:after="0" w:line="480" w:lineRule="auto"/>
      </w:pPr>
      <w:r w:rsidRPr="00BA028D">
        <w:t xml:space="preserve">Sabido, M. (2004). The originas of entertainment-education. In A. Singhal, M. J. Cody, E. </w:t>
      </w:r>
      <w:r w:rsidRPr="00BA028D">
        <w:tab/>
        <w:t xml:space="preserve">M. Rogers &amp; M. Sabido (Eds.), </w:t>
      </w:r>
      <w:r w:rsidRPr="00BA028D">
        <w:rPr>
          <w:i/>
        </w:rPr>
        <w:t xml:space="preserve">Entertainment-education and social change: </w:t>
      </w:r>
      <w:r w:rsidRPr="00BA028D">
        <w:rPr>
          <w:i/>
        </w:rPr>
        <w:tab/>
        <w:t>History, research, and practice</w:t>
      </w:r>
      <w:r w:rsidRPr="00BA028D">
        <w:t xml:space="preserve"> (pp. 61-74). Mahwah, NJ: Erlbaum.</w:t>
      </w:r>
    </w:p>
    <w:p w14:paraId="5263F635" w14:textId="77777777" w:rsidR="00CA5151" w:rsidRPr="00BA028D" w:rsidRDefault="00CA5151" w:rsidP="00CA5151">
      <w:pPr>
        <w:spacing w:after="0" w:line="480" w:lineRule="auto"/>
      </w:pPr>
      <w:r w:rsidRPr="00BA028D">
        <w:t xml:space="preserve">Sapouna, M., Wolke, D., Vannini, N., Watson, S., Woods, S., Schneider, W., ... &amp; Aylett, R. </w:t>
      </w:r>
      <w:r w:rsidRPr="00BA028D">
        <w:tab/>
        <w:t xml:space="preserve">(2010). Virtual learning intervention to reduce bullying victimization in primary school: a </w:t>
      </w:r>
      <w:r w:rsidRPr="00BA028D">
        <w:tab/>
        <w:t xml:space="preserve">controlled trial. </w:t>
      </w:r>
      <w:r w:rsidRPr="00BA028D">
        <w:rPr>
          <w:i/>
          <w:iCs/>
        </w:rPr>
        <w:t>Journal of Child Psychology and Psychiatry</w:t>
      </w:r>
      <w:r w:rsidRPr="00BA028D">
        <w:t xml:space="preserve">, </w:t>
      </w:r>
      <w:r w:rsidRPr="00BA028D">
        <w:rPr>
          <w:i/>
          <w:iCs/>
        </w:rPr>
        <w:t>51</w:t>
      </w:r>
      <w:r w:rsidRPr="00BA028D">
        <w:t>(1), 104-112.</w:t>
      </w:r>
    </w:p>
    <w:p w14:paraId="113E93D9" w14:textId="77777777" w:rsidR="00CA5151" w:rsidRDefault="00CA5151" w:rsidP="00CA5151">
      <w:pPr>
        <w:spacing w:after="0" w:line="480" w:lineRule="auto"/>
      </w:pPr>
      <w:r w:rsidRPr="00BA028D">
        <w:t xml:space="preserve">Solberg, M. E. (2003). Prevalence estimation of school bullying with the Olweus </w:t>
      </w:r>
      <w:r w:rsidRPr="00BA028D">
        <w:tab/>
        <w:t xml:space="preserve">Bully/Victim </w:t>
      </w:r>
      <w:r w:rsidRPr="00BA028D">
        <w:tab/>
        <w:t xml:space="preserve">Questionnaire. </w:t>
      </w:r>
      <w:r w:rsidRPr="00BA028D">
        <w:rPr>
          <w:i/>
          <w:iCs/>
        </w:rPr>
        <w:t>Aggressive behavior</w:t>
      </w:r>
      <w:r w:rsidRPr="00BA028D">
        <w:t xml:space="preserve">, </w:t>
      </w:r>
      <w:r w:rsidRPr="00BA028D">
        <w:rPr>
          <w:i/>
          <w:iCs/>
        </w:rPr>
        <w:t>29</w:t>
      </w:r>
      <w:r w:rsidRPr="00BA028D">
        <w:t>(3), 239-268.</w:t>
      </w:r>
    </w:p>
    <w:p w14:paraId="687B99F3" w14:textId="5E943421" w:rsidR="00FA2EBA" w:rsidRDefault="00FA2EBA" w:rsidP="00CA5151">
      <w:pPr>
        <w:spacing w:after="0" w:line="480" w:lineRule="auto"/>
      </w:pPr>
      <w:r w:rsidRPr="00FA2EBA">
        <w:t xml:space="preserve">Sourander, A., Klomek, A. B., Kumpulainen, K., Puustjärvi, A., Elonheimo, H., Ristkari, T., ... &amp; </w:t>
      </w:r>
      <w:r>
        <w:tab/>
      </w:r>
      <w:r w:rsidRPr="00FA2EBA">
        <w:t xml:space="preserve">Ronning, J. A. (2011). Bullying at age eight and criminality in adulthood: findings from </w:t>
      </w:r>
      <w:r>
        <w:tab/>
      </w:r>
      <w:r w:rsidRPr="00FA2EBA">
        <w:t xml:space="preserve">the Finnish Nationwide 1981 Birth Cohort Study. </w:t>
      </w:r>
      <w:r w:rsidRPr="00FA2EBA">
        <w:rPr>
          <w:i/>
          <w:iCs/>
        </w:rPr>
        <w:t xml:space="preserve">Social psychiatry and psychiatric </w:t>
      </w:r>
      <w:r w:rsidR="00A4577C">
        <w:rPr>
          <w:i/>
          <w:iCs/>
        </w:rPr>
        <w:tab/>
      </w:r>
      <w:r w:rsidRPr="00FA2EBA">
        <w:rPr>
          <w:i/>
          <w:iCs/>
        </w:rPr>
        <w:t>epidemiology</w:t>
      </w:r>
      <w:r w:rsidRPr="00FA2EBA">
        <w:t xml:space="preserve">, </w:t>
      </w:r>
      <w:r w:rsidRPr="00FA2EBA">
        <w:rPr>
          <w:i/>
          <w:iCs/>
        </w:rPr>
        <w:t>46</w:t>
      </w:r>
      <w:r w:rsidRPr="00FA2EBA">
        <w:t>(12), 1211-1219.</w:t>
      </w:r>
    </w:p>
    <w:p w14:paraId="76A0CD6C" w14:textId="4FF89971" w:rsidR="00A4577C" w:rsidRDefault="00A4577C" w:rsidP="00CA5151">
      <w:pPr>
        <w:spacing w:after="0" w:line="480" w:lineRule="auto"/>
      </w:pPr>
      <w:r w:rsidRPr="00A4577C">
        <w:t xml:space="preserve">Sourander, A., Ronning, J., Brunstein-Klomek, A., Gyllenberg, D., Kumpulainen, K., Niemelä, </w:t>
      </w:r>
      <w:r>
        <w:tab/>
      </w:r>
      <w:r w:rsidRPr="00A4577C">
        <w:t xml:space="preserve">S., ... &amp; Almqvist, F. (2009). Childhood bullying behavior and later psychiatric hospital </w:t>
      </w:r>
      <w:r>
        <w:tab/>
      </w:r>
      <w:r w:rsidRPr="00A4577C">
        <w:t xml:space="preserve">and psychopharmacologic treatment: findings from the Finnish 1981 birth cohort study. </w:t>
      </w:r>
      <w:r>
        <w:tab/>
      </w:r>
      <w:r w:rsidRPr="00A4577C">
        <w:rPr>
          <w:i/>
          <w:iCs/>
        </w:rPr>
        <w:t>Archives of general psychiatry</w:t>
      </w:r>
      <w:r w:rsidRPr="00A4577C">
        <w:t xml:space="preserve">, </w:t>
      </w:r>
      <w:r w:rsidRPr="00A4577C">
        <w:rPr>
          <w:i/>
          <w:iCs/>
        </w:rPr>
        <w:t>66</w:t>
      </w:r>
      <w:r w:rsidRPr="00A4577C">
        <w:t>(9), 1005-1012.</w:t>
      </w:r>
    </w:p>
    <w:p w14:paraId="6A402E63" w14:textId="29285999" w:rsidR="00642FF3" w:rsidRDefault="00642FF3" w:rsidP="00CA5151">
      <w:pPr>
        <w:spacing w:after="0" w:line="480" w:lineRule="auto"/>
      </w:pPr>
      <w:r w:rsidRPr="00642FF3">
        <w:t xml:space="preserve">Swearer, S. M., Espelage, D. L., Vaillancourt, T., &amp; Hymel, S. (2010). What can be done about </w:t>
      </w:r>
      <w:r>
        <w:tab/>
      </w:r>
      <w:r w:rsidRPr="00642FF3">
        <w:t xml:space="preserve">school bullying? Linking research to educational practice. </w:t>
      </w:r>
      <w:r w:rsidRPr="00642FF3">
        <w:rPr>
          <w:i/>
          <w:iCs/>
        </w:rPr>
        <w:t>Educational Researcher</w:t>
      </w:r>
      <w:r w:rsidRPr="00642FF3">
        <w:t xml:space="preserve">, </w:t>
      </w:r>
      <w:r>
        <w:tab/>
      </w:r>
      <w:r w:rsidRPr="00642FF3">
        <w:rPr>
          <w:i/>
          <w:iCs/>
        </w:rPr>
        <w:t>39</w:t>
      </w:r>
      <w:r w:rsidRPr="00642FF3">
        <w:t>(1), 38-47.</w:t>
      </w:r>
    </w:p>
    <w:p w14:paraId="4F9E4F6A" w14:textId="1D123552" w:rsidR="00A3673E" w:rsidRPr="00BA028D" w:rsidRDefault="00A3673E" w:rsidP="00CA5151">
      <w:pPr>
        <w:spacing w:after="0" w:line="480" w:lineRule="auto"/>
      </w:pPr>
      <w:r w:rsidRPr="00A3673E">
        <w:t xml:space="preserve">Tharp-Taylor, S., Haviland, A., &amp; D'Amico, E. J. (2009). Victimization from mental and physical </w:t>
      </w:r>
      <w:r>
        <w:tab/>
      </w:r>
      <w:r w:rsidRPr="00A3673E">
        <w:t xml:space="preserve">bullying and substance use in early adolescence. </w:t>
      </w:r>
      <w:r w:rsidRPr="00A3673E">
        <w:rPr>
          <w:i/>
          <w:iCs/>
        </w:rPr>
        <w:t>Addictive behaviors</w:t>
      </w:r>
      <w:r w:rsidRPr="00A3673E">
        <w:t xml:space="preserve">, </w:t>
      </w:r>
      <w:r w:rsidRPr="00A3673E">
        <w:rPr>
          <w:i/>
          <w:iCs/>
        </w:rPr>
        <w:t>34</w:t>
      </w:r>
      <w:r w:rsidRPr="00A3673E">
        <w:t>(6), 561-567.</w:t>
      </w:r>
    </w:p>
    <w:p w14:paraId="28BAA36E" w14:textId="63BAA882" w:rsidR="00CA5151" w:rsidRPr="00BA028D" w:rsidRDefault="00A3673E" w:rsidP="00CA5151">
      <w:pPr>
        <w:spacing w:after="0" w:line="480" w:lineRule="auto"/>
      </w:pPr>
      <w:r>
        <w:tab/>
      </w:r>
      <w:r w:rsidR="00CA5151" w:rsidRPr="00BA028D">
        <w:t xml:space="preserve">Totten, S., Sills, T., Digby, A., &amp; Russ, P. (1991). </w:t>
      </w:r>
      <w:r w:rsidR="00CA5151" w:rsidRPr="00BA028D">
        <w:rPr>
          <w:i/>
          <w:iCs/>
        </w:rPr>
        <w:t xml:space="preserve">Cooperative learning: A guide to </w:t>
      </w:r>
      <w:r>
        <w:rPr>
          <w:i/>
          <w:iCs/>
        </w:rPr>
        <w:tab/>
      </w:r>
      <w:r w:rsidR="00CA5151" w:rsidRPr="00BA028D">
        <w:rPr>
          <w:i/>
          <w:iCs/>
        </w:rPr>
        <w:t>research</w:t>
      </w:r>
      <w:r>
        <w:t xml:space="preserve">. </w:t>
      </w:r>
      <w:r w:rsidR="00CA5151" w:rsidRPr="00BA028D">
        <w:t>New York: Garland.</w:t>
      </w:r>
    </w:p>
    <w:p w14:paraId="1B1C8443" w14:textId="77777777" w:rsidR="00CA5151" w:rsidRDefault="00CA5151" w:rsidP="00CA5151">
      <w:pPr>
        <w:spacing w:after="0" w:line="480" w:lineRule="auto"/>
      </w:pPr>
      <w:r w:rsidRPr="00BA028D">
        <w:t xml:space="preserve">Ttofi, M. M., &amp; Farrington, D. P. (2011). Effectiveness of school-based programs to reduce </w:t>
      </w:r>
      <w:r w:rsidRPr="00BA028D">
        <w:tab/>
        <w:t xml:space="preserve">bullying: A systematic and meta-analytic review. </w:t>
      </w:r>
      <w:r w:rsidRPr="00BA028D">
        <w:rPr>
          <w:i/>
          <w:iCs/>
        </w:rPr>
        <w:t>Journal of Experimental Criminology</w:t>
      </w:r>
      <w:r w:rsidRPr="00BA028D">
        <w:t xml:space="preserve">, </w:t>
      </w:r>
      <w:r w:rsidRPr="00BA028D">
        <w:tab/>
      </w:r>
      <w:r w:rsidRPr="00BA028D">
        <w:rPr>
          <w:i/>
          <w:iCs/>
        </w:rPr>
        <w:t>7</w:t>
      </w:r>
      <w:r w:rsidRPr="00BA028D">
        <w:t>(1), 27-56.</w:t>
      </w:r>
    </w:p>
    <w:p w14:paraId="3B8CBF6C" w14:textId="6D92717B" w:rsidR="00B51BD8" w:rsidRPr="00BA028D" w:rsidRDefault="00B51BD8" w:rsidP="00CA5151">
      <w:pPr>
        <w:spacing w:after="0" w:line="480" w:lineRule="auto"/>
      </w:pPr>
      <w:r w:rsidRPr="00B51BD8">
        <w:t xml:space="preserve">Ttofi, M. M., Farrington, D. P., Lösel, F., &amp; Loeber, R. (2011). Do the victims of school bullies </w:t>
      </w:r>
      <w:r>
        <w:tab/>
      </w:r>
      <w:r w:rsidRPr="00B51BD8">
        <w:t xml:space="preserve">tend to become depressed later in life? A systematic review and meta-analysis of </w:t>
      </w:r>
      <w:r>
        <w:tab/>
      </w:r>
      <w:r w:rsidRPr="00B51BD8">
        <w:t xml:space="preserve">longitudinal studies. </w:t>
      </w:r>
      <w:r w:rsidRPr="00B51BD8">
        <w:rPr>
          <w:i/>
          <w:iCs/>
        </w:rPr>
        <w:t>Journal of Aggression, Conflict and Peace Research</w:t>
      </w:r>
      <w:r w:rsidRPr="00B51BD8">
        <w:t xml:space="preserve">, </w:t>
      </w:r>
      <w:r w:rsidRPr="00B51BD8">
        <w:rPr>
          <w:i/>
          <w:iCs/>
        </w:rPr>
        <w:t>3</w:t>
      </w:r>
      <w:r w:rsidRPr="00B51BD8">
        <w:t>(2), 63-73.</w:t>
      </w:r>
    </w:p>
    <w:p w14:paraId="300AB4E4" w14:textId="77777777" w:rsidR="00CA5151" w:rsidRPr="00BA028D" w:rsidRDefault="00CA5151" w:rsidP="00CA5151">
      <w:pPr>
        <w:spacing w:after="0" w:line="480" w:lineRule="auto"/>
      </w:pPr>
      <w:r w:rsidRPr="00BA028D">
        <w:t xml:space="preserve">Tutty, L., Bradshaw, C., Thurston, W. E., Barlow, A., Marshall, P., Tunstall, L., ... &amp; Nixon, K. </w:t>
      </w:r>
      <w:r w:rsidRPr="00BA028D">
        <w:tab/>
        <w:t xml:space="preserve">(2005). School based violence prevention programs: Preventing violence against children </w:t>
      </w:r>
      <w:r w:rsidRPr="00BA028D">
        <w:tab/>
        <w:t>and Youth (Revised Ed.).</w:t>
      </w:r>
    </w:p>
    <w:p w14:paraId="25CA4B4C" w14:textId="77777777" w:rsidR="00CA5151" w:rsidRPr="00BA028D" w:rsidRDefault="00CA5151" w:rsidP="00CA5151">
      <w:pPr>
        <w:spacing w:after="0" w:line="480" w:lineRule="auto"/>
      </w:pPr>
      <w:r w:rsidRPr="00BA028D">
        <w:t xml:space="preserve">Undheim, A. M., &amp; Sund, A. M. (2010). Prevalence of bullying and aggressive behavior and </w:t>
      </w:r>
      <w:r w:rsidRPr="00BA028D">
        <w:tab/>
        <w:t xml:space="preserve">their relationship to mental health problems among 12-to 15-year-old Norwegian </w:t>
      </w:r>
      <w:r w:rsidRPr="00BA028D">
        <w:tab/>
        <w:t xml:space="preserve">adolescents. </w:t>
      </w:r>
      <w:r w:rsidRPr="00BA028D">
        <w:rPr>
          <w:i/>
          <w:iCs/>
        </w:rPr>
        <w:t>European child &amp; adolescent psychiatry</w:t>
      </w:r>
      <w:r w:rsidRPr="00BA028D">
        <w:t xml:space="preserve">, </w:t>
      </w:r>
      <w:r w:rsidRPr="00BA028D">
        <w:rPr>
          <w:i/>
          <w:iCs/>
        </w:rPr>
        <w:t>19</w:t>
      </w:r>
      <w:r w:rsidRPr="00BA028D">
        <w:t>(11), 803-</w:t>
      </w:r>
      <w:r w:rsidRPr="00BA028D">
        <w:tab/>
        <w:t>811.</w:t>
      </w:r>
    </w:p>
    <w:p w14:paraId="5CB76C7D" w14:textId="2B21CDA4" w:rsidR="00CA5151" w:rsidRDefault="00CA5151" w:rsidP="00CA5151">
      <w:pPr>
        <w:spacing w:after="0" w:line="480" w:lineRule="auto"/>
        <w:rPr>
          <w:noProof/>
          <w:kern w:val="0"/>
        </w:rPr>
      </w:pPr>
      <w:r w:rsidRPr="00BA028D">
        <w:rPr>
          <w:noProof/>
        </w:rPr>
        <w:t xml:space="preserve">UNiTE. (2014). A Promise Is A Promise. from </w:t>
      </w:r>
      <w:r w:rsidRPr="00BA028D">
        <w:rPr>
          <w:noProof/>
        </w:rPr>
        <w:tab/>
      </w:r>
      <w:hyperlink r:id="rId11" w:history="1">
        <w:r w:rsidR="0039028F" w:rsidRPr="005F7CF1">
          <w:rPr>
            <w:rStyle w:val="Hyperlink"/>
            <w:noProof/>
            <w:kern w:val="0"/>
          </w:rPr>
          <w:t>http://endviolence.un.org/pdf/UNiTE_Brochure_EN_small</w:t>
        </w:r>
      </w:hyperlink>
    </w:p>
    <w:p w14:paraId="03ABFF51" w14:textId="2F57DE57" w:rsidR="0039028F" w:rsidRPr="00BA028D" w:rsidRDefault="0039028F" w:rsidP="00CA5151">
      <w:pPr>
        <w:spacing w:after="0" w:line="480" w:lineRule="auto"/>
      </w:pPr>
      <w:r w:rsidRPr="0039028F">
        <w:t xml:space="preserve">Vreeman, R. C., &amp; Carroll, A. E. (2007). A systematic review of school-based interventions to </w:t>
      </w:r>
      <w:r>
        <w:tab/>
      </w:r>
      <w:r w:rsidRPr="0039028F">
        <w:t xml:space="preserve">prevent bullying. </w:t>
      </w:r>
      <w:r w:rsidRPr="0039028F">
        <w:rPr>
          <w:i/>
          <w:iCs/>
        </w:rPr>
        <w:t>Archives of Pediatrics &amp; Adolescent Medicine</w:t>
      </w:r>
      <w:r w:rsidRPr="0039028F">
        <w:t xml:space="preserve">, </w:t>
      </w:r>
      <w:r w:rsidRPr="0039028F">
        <w:rPr>
          <w:i/>
          <w:iCs/>
        </w:rPr>
        <w:t>161</w:t>
      </w:r>
      <w:r w:rsidRPr="0039028F">
        <w:t>(1), 78-88.</w:t>
      </w:r>
    </w:p>
    <w:p w14:paraId="382A4D01" w14:textId="67012932" w:rsidR="00C430D5" w:rsidRDefault="00C430D5" w:rsidP="00CA5151">
      <w:pPr>
        <w:spacing w:after="0" w:line="480" w:lineRule="auto"/>
      </w:pPr>
      <w:r w:rsidRPr="00C430D5">
        <w:t xml:space="preserve">Wang, H. &amp; Singhal, A. (2013). Digital games: The SECRET of alternative health realities. In D. </w:t>
      </w:r>
      <w:r>
        <w:tab/>
      </w:r>
      <w:r w:rsidRPr="00C430D5">
        <w:t xml:space="preserve">K. Kim, A. Singhal, &amp; G. L. Kreps (Eds.), Health communication: Strategies for </w:t>
      </w:r>
      <w:r>
        <w:tab/>
      </w:r>
      <w:r w:rsidRPr="00C430D5">
        <w:t>developing global health programs (pp. 67-82). New York: Peter Lang.</w:t>
      </w:r>
    </w:p>
    <w:p w14:paraId="1A15FA69" w14:textId="5621C30F" w:rsidR="00106F79" w:rsidRPr="00BA028D" w:rsidRDefault="00106F79" w:rsidP="00CA5151">
      <w:pPr>
        <w:spacing w:after="0" w:line="480" w:lineRule="auto"/>
      </w:pPr>
      <w:r w:rsidRPr="00106F79">
        <w:t xml:space="preserve">Weiss, M. R., Wiese, D. M., &amp; Klint, K. A. (1989). Head over heels with success: The </w:t>
      </w:r>
      <w:r>
        <w:tab/>
      </w:r>
      <w:r w:rsidRPr="00106F79">
        <w:t xml:space="preserve">relationship between self-efficacy and performance in competitive youth gymnastics. </w:t>
      </w:r>
      <w:r>
        <w:tab/>
      </w:r>
      <w:r w:rsidRPr="00106F79">
        <w:rPr>
          <w:i/>
          <w:iCs/>
        </w:rPr>
        <w:t>Journal of Sport and Exercise Psychology</w:t>
      </w:r>
      <w:r w:rsidRPr="00106F79">
        <w:t xml:space="preserve">, </w:t>
      </w:r>
      <w:r w:rsidRPr="00106F79">
        <w:rPr>
          <w:i/>
          <w:iCs/>
        </w:rPr>
        <w:t>11</w:t>
      </w:r>
      <w:r w:rsidRPr="00106F79">
        <w:t>(4), 444-451.</w:t>
      </w:r>
    </w:p>
    <w:p w14:paraId="70FD0F74" w14:textId="01F163DF" w:rsidR="00CA5151" w:rsidRDefault="00CA5151" w:rsidP="00CA5151">
      <w:pPr>
        <w:spacing w:after="0" w:line="480" w:lineRule="auto"/>
      </w:pPr>
      <w:r w:rsidRPr="00BA028D">
        <w:t xml:space="preserve">World Health Organization. (2013, October 2013). Violence against women. </w:t>
      </w:r>
      <w:r w:rsidRPr="00BA028D">
        <w:rPr>
          <w:i/>
        </w:rPr>
        <w:t>Fact sheet N°239.</w:t>
      </w:r>
      <w:r w:rsidRPr="00BA028D">
        <w:t xml:space="preserve">  </w:t>
      </w:r>
      <w:r w:rsidRPr="00BA028D">
        <w:tab/>
        <w:t xml:space="preserve">Retrieved September, 20, 2015, from </w:t>
      </w:r>
      <w:r w:rsidRPr="00BA028D">
        <w:tab/>
      </w:r>
      <w:hyperlink r:id="rId12" w:history="1">
        <w:r w:rsidR="00106F79" w:rsidRPr="005F7CF1">
          <w:rPr>
            <w:rStyle w:val="Hyperlink"/>
          </w:rPr>
          <w:t>http://www.who.int/mediacentre/factsheets/fs239/en/</w:t>
        </w:r>
      </w:hyperlink>
    </w:p>
    <w:p w14:paraId="08063ACE" w14:textId="449E827F" w:rsidR="00106F79" w:rsidRDefault="00106F79" w:rsidP="00CA5151">
      <w:pPr>
        <w:spacing w:after="0" w:line="480" w:lineRule="auto"/>
      </w:pPr>
      <w:r w:rsidRPr="00106F79">
        <w:t xml:space="preserve">Zimmerman, B. J. (1990). Self-regulated learning and academic achievement: An overview. </w:t>
      </w:r>
      <w:r>
        <w:tab/>
      </w:r>
      <w:r w:rsidRPr="00106F79">
        <w:rPr>
          <w:i/>
          <w:iCs/>
        </w:rPr>
        <w:t>Educational psychologist</w:t>
      </w:r>
      <w:r w:rsidRPr="00106F79">
        <w:t xml:space="preserve">, </w:t>
      </w:r>
      <w:r w:rsidRPr="00106F79">
        <w:rPr>
          <w:i/>
          <w:iCs/>
        </w:rPr>
        <w:t>25</w:t>
      </w:r>
      <w:r w:rsidRPr="00106F79">
        <w:t>(1), 3-17.</w:t>
      </w:r>
    </w:p>
    <w:p w14:paraId="3746C6A8" w14:textId="77777777" w:rsidR="00CA5151" w:rsidRDefault="00CA5151" w:rsidP="00CA5151">
      <w:pPr>
        <w:spacing w:after="0" w:line="480" w:lineRule="auto"/>
      </w:pPr>
    </w:p>
    <w:p w14:paraId="313FFC11" w14:textId="77777777" w:rsidR="00CA5151" w:rsidRPr="00AB00E2" w:rsidRDefault="00CA5151" w:rsidP="00CA5151">
      <w:pPr>
        <w:pStyle w:val="EndNoteBibliography"/>
        <w:spacing w:line="480" w:lineRule="auto"/>
        <w:ind w:left="720" w:hanging="720"/>
        <w:rPr>
          <w:noProof/>
        </w:rPr>
      </w:pPr>
    </w:p>
    <w:p w14:paraId="7EB5D444" w14:textId="77777777" w:rsidR="00CA5151" w:rsidRPr="00AB00E2" w:rsidRDefault="00CA5151" w:rsidP="00CA5151">
      <w:pPr>
        <w:pStyle w:val="EndNoteBibliography"/>
        <w:spacing w:line="480" w:lineRule="auto"/>
        <w:ind w:left="720" w:hanging="720"/>
        <w:rPr>
          <w:noProof/>
        </w:rPr>
      </w:pPr>
    </w:p>
    <w:p w14:paraId="48A658BD" w14:textId="77777777" w:rsidR="004A0EAD" w:rsidRPr="00AB00E2" w:rsidRDefault="004A0EAD" w:rsidP="000E21A9">
      <w:pPr>
        <w:pStyle w:val="EndNoteBibliography"/>
        <w:spacing w:line="480" w:lineRule="auto"/>
        <w:ind w:left="720" w:hanging="720"/>
        <w:rPr>
          <w:noProof/>
        </w:rPr>
        <w:sectPr w:rsidR="004A0EAD" w:rsidRPr="00AB00E2" w:rsidSect="001851CD">
          <w:pgSz w:w="12240" w:h="15840"/>
          <w:pgMar w:top="1440" w:right="1440" w:bottom="1440" w:left="1440" w:header="720" w:footer="720" w:gutter="0"/>
          <w:cols w:space="720"/>
        </w:sectPr>
      </w:pPr>
    </w:p>
    <w:p w14:paraId="2EA6A3D2" w14:textId="7E510200" w:rsidR="002716FD" w:rsidRPr="00AB00E2" w:rsidRDefault="004A0EAD" w:rsidP="004A0EAD">
      <w:pPr>
        <w:pStyle w:val="EndNoteBibliography"/>
        <w:ind w:left="720" w:hanging="720"/>
        <w:rPr>
          <w:noProof/>
        </w:rPr>
      </w:pPr>
      <w:r w:rsidRPr="00AB00E2">
        <w:rPr>
          <w:noProof/>
        </w:rPr>
        <w:t xml:space="preserve">Tabel 1. </w:t>
      </w:r>
      <w:r w:rsidRPr="00AB00E2">
        <w:rPr>
          <w:i/>
          <w:noProof/>
        </w:rPr>
        <w:t>Descriptive Statistics of Analytical Sample.</w:t>
      </w:r>
    </w:p>
    <w:tbl>
      <w:tblPr>
        <w:tblStyle w:val="TableGrid"/>
        <w:tblW w:w="901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3"/>
        <w:gridCol w:w="1815"/>
        <w:gridCol w:w="1716"/>
        <w:gridCol w:w="1793"/>
        <w:gridCol w:w="1683"/>
      </w:tblGrid>
      <w:tr w:rsidR="00C6570C" w:rsidRPr="00AB00E2" w14:paraId="351118D6" w14:textId="3805214B" w:rsidTr="00317A66">
        <w:trPr>
          <w:trHeight w:val="790"/>
        </w:trPr>
        <w:tc>
          <w:tcPr>
            <w:tcW w:w="2003" w:type="dxa"/>
            <w:tcBorders>
              <w:top w:val="single" w:sz="4" w:space="0" w:color="auto"/>
              <w:bottom w:val="single" w:sz="4" w:space="0" w:color="auto"/>
            </w:tcBorders>
          </w:tcPr>
          <w:p w14:paraId="30A71E22" w14:textId="77777777" w:rsidR="00C6570C" w:rsidRPr="00AB00E2" w:rsidRDefault="00C6570C" w:rsidP="004A0EAD">
            <w:pPr>
              <w:rPr>
                <w:rFonts w:ascii="Times New Roman" w:eastAsia="Times New Roman" w:hAnsi="Times New Roman" w:cs="Times New Roman"/>
              </w:rPr>
            </w:pPr>
          </w:p>
        </w:tc>
        <w:tc>
          <w:tcPr>
            <w:tcW w:w="1815" w:type="dxa"/>
            <w:tcBorders>
              <w:top w:val="single" w:sz="4" w:space="0" w:color="auto"/>
              <w:bottom w:val="single" w:sz="4" w:space="0" w:color="auto"/>
            </w:tcBorders>
          </w:tcPr>
          <w:p w14:paraId="163BBF2B" w14:textId="77777777" w:rsidR="00C6570C" w:rsidRPr="00AB00E2" w:rsidRDefault="00C6570C" w:rsidP="004A0EAD">
            <w:pPr>
              <w:jc w:val="center"/>
              <w:rPr>
                <w:rFonts w:ascii="Times New Roman" w:eastAsia="Times New Roman" w:hAnsi="Times New Roman" w:cs="Times New Roman"/>
                <w:b/>
              </w:rPr>
            </w:pPr>
            <w:r w:rsidRPr="00AB00E2">
              <w:rPr>
                <w:rFonts w:ascii="Times New Roman" w:eastAsia="Times New Roman" w:hAnsi="Times New Roman" w:cs="Times New Roman"/>
                <w:b/>
              </w:rPr>
              <w:t>Analytical sample</w:t>
            </w:r>
          </w:p>
        </w:tc>
        <w:tc>
          <w:tcPr>
            <w:tcW w:w="1716" w:type="dxa"/>
            <w:tcBorders>
              <w:top w:val="single" w:sz="4" w:space="0" w:color="auto"/>
              <w:bottom w:val="single" w:sz="4" w:space="0" w:color="auto"/>
            </w:tcBorders>
          </w:tcPr>
          <w:p w14:paraId="0D218CAC" w14:textId="2F2BE09F" w:rsidR="00C6570C" w:rsidRPr="00AB00E2" w:rsidRDefault="003836CC" w:rsidP="004A0EAD">
            <w:pPr>
              <w:jc w:val="center"/>
              <w:rPr>
                <w:rFonts w:ascii="Times New Roman" w:eastAsia="Times New Roman" w:hAnsi="Times New Roman" w:cs="Times New Roman"/>
                <w:b/>
              </w:rPr>
            </w:pPr>
            <w:r w:rsidRPr="00AB00E2">
              <w:rPr>
                <w:rFonts w:ascii="Times New Roman" w:eastAsia="Times New Roman" w:hAnsi="Times New Roman" w:cs="Times New Roman"/>
                <w:b/>
              </w:rPr>
              <w:t>Game only</w:t>
            </w:r>
            <w:r w:rsidR="00C6570C" w:rsidRPr="00AB00E2">
              <w:rPr>
                <w:rFonts w:ascii="Times New Roman" w:eastAsia="Times New Roman" w:hAnsi="Times New Roman" w:cs="Times New Roman"/>
                <w:b/>
              </w:rPr>
              <w:t xml:space="preserve"> group</w:t>
            </w:r>
          </w:p>
        </w:tc>
        <w:tc>
          <w:tcPr>
            <w:tcW w:w="1793" w:type="dxa"/>
            <w:tcBorders>
              <w:top w:val="single" w:sz="4" w:space="0" w:color="auto"/>
              <w:bottom w:val="single" w:sz="4" w:space="0" w:color="auto"/>
            </w:tcBorders>
          </w:tcPr>
          <w:p w14:paraId="39490045" w14:textId="012FA63D" w:rsidR="00C6570C" w:rsidRPr="00AB00E2" w:rsidRDefault="004F3B00" w:rsidP="004A0EAD">
            <w:pPr>
              <w:jc w:val="center"/>
              <w:rPr>
                <w:rFonts w:ascii="Times New Roman" w:eastAsia="Times New Roman" w:hAnsi="Times New Roman" w:cs="Times New Roman"/>
                <w:b/>
              </w:rPr>
            </w:pPr>
            <w:r w:rsidRPr="00AB00E2">
              <w:rPr>
                <w:rFonts w:ascii="Times New Roman" w:eastAsia="Times New Roman" w:hAnsi="Times New Roman" w:cs="Times New Roman"/>
                <w:b/>
              </w:rPr>
              <w:t>Game plus discussion</w:t>
            </w:r>
            <w:r w:rsidR="00C6570C" w:rsidRPr="00AB00E2">
              <w:rPr>
                <w:rFonts w:ascii="Times New Roman" w:eastAsia="Times New Roman" w:hAnsi="Times New Roman" w:cs="Times New Roman"/>
                <w:b/>
              </w:rPr>
              <w:t xml:space="preserve"> </w:t>
            </w:r>
          </w:p>
          <w:p w14:paraId="5B1E50DD" w14:textId="409C28E3" w:rsidR="00C6570C" w:rsidRPr="00AB00E2" w:rsidRDefault="00C6570C" w:rsidP="004A0EAD">
            <w:pPr>
              <w:jc w:val="center"/>
              <w:rPr>
                <w:rFonts w:ascii="Times New Roman" w:eastAsia="Times New Roman" w:hAnsi="Times New Roman" w:cs="Times New Roman"/>
                <w:b/>
              </w:rPr>
            </w:pPr>
            <w:r w:rsidRPr="00AB00E2">
              <w:rPr>
                <w:rFonts w:ascii="Times New Roman" w:eastAsia="Times New Roman" w:hAnsi="Times New Roman" w:cs="Times New Roman"/>
                <w:b/>
              </w:rPr>
              <w:t>group</w:t>
            </w:r>
          </w:p>
        </w:tc>
        <w:tc>
          <w:tcPr>
            <w:tcW w:w="1683" w:type="dxa"/>
            <w:tcBorders>
              <w:top w:val="single" w:sz="4" w:space="0" w:color="auto"/>
              <w:bottom w:val="single" w:sz="4" w:space="0" w:color="auto"/>
            </w:tcBorders>
          </w:tcPr>
          <w:p w14:paraId="2877993F" w14:textId="77777777" w:rsidR="004F3B00" w:rsidRPr="00AB00E2" w:rsidRDefault="00C6570C" w:rsidP="004F3B00">
            <w:pPr>
              <w:jc w:val="center"/>
              <w:rPr>
                <w:rFonts w:ascii="Times New Roman" w:eastAsia="Times New Roman" w:hAnsi="Times New Roman" w:cs="Times New Roman"/>
                <w:b/>
              </w:rPr>
            </w:pPr>
            <w:r w:rsidRPr="00AB00E2">
              <w:rPr>
                <w:rFonts w:ascii="Times New Roman" w:eastAsia="Times New Roman" w:hAnsi="Times New Roman" w:cs="Times New Roman"/>
                <w:b/>
              </w:rPr>
              <w:t xml:space="preserve">Control </w:t>
            </w:r>
          </w:p>
          <w:p w14:paraId="37DB179C" w14:textId="0F3EC2A8" w:rsidR="00C6570C" w:rsidRPr="00AB00E2" w:rsidRDefault="00C6570C" w:rsidP="004F3B00">
            <w:pPr>
              <w:jc w:val="center"/>
              <w:rPr>
                <w:rFonts w:ascii="Times New Roman" w:eastAsia="Times New Roman" w:hAnsi="Times New Roman" w:cs="Times New Roman"/>
                <w:b/>
              </w:rPr>
            </w:pPr>
            <w:r w:rsidRPr="00AB00E2">
              <w:rPr>
                <w:rFonts w:ascii="Times New Roman" w:eastAsia="Times New Roman" w:hAnsi="Times New Roman" w:cs="Times New Roman"/>
                <w:b/>
              </w:rPr>
              <w:t>group</w:t>
            </w:r>
          </w:p>
        </w:tc>
      </w:tr>
      <w:tr w:rsidR="00C6570C" w:rsidRPr="00AB00E2" w14:paraId="36EC42C4" w14:textId="6B257B95" w:rsidTr="00317A66">
        <w:trPr>
          <w:trHeight w:val="446"/>
        </w:trPr>
        <w:tc>
          <w:tcPr>
            <w:tcW w:w="2003" w:type="dxa"/>
            <w:tcBorders>
              <w:top w:val="single" w:sz="4" w:space="0" w:color="auto"/>
            </w:tcBorders>
          </w:tcPr>
          <w:p w14:paraId="6BF28874" w14:textId="77777777" w:rsidR="00C6570C" w:rsidRPr="00AB00E2" w:rsidRDefault="00C6570C" w:rsidP="004A0EAD">
            <w:pPr>
              <w:rPr>
                <w:rFonts w:ascii="Times New Roman" w:eastAsia="Times New Roman" w:hAnsi="Times New Roman" w:cs="Times New Roman"/>
              </w:rPr>
            </w:pPr>
            <w:r w:rsidRPr="00AB00E2">
              <w:rPr>
                <w:rFonts w:ascii="Times New Roman" w:eastAsia="Times New Roman" w:hAnsi="Times New Roman" w:cs="Times New Roman"/>
                <w:b/>
                <w:i/>
              </w:rPr>
              <w:t>N</w:t>
            </w:r>
            <w:r w:rsidRPr="00AB00E2">
              <w:rPr>
                <w:rFonts w:ascii="Times New Roman" w:eastAsia="Times New Roman" w:hAnsi="Times New Roman" w:cs="Times New Roman"/>
              </w:rPr>
              <w:t xml:space="preserve"> </w:t>
            </w:r>
          </w:p>
        </w:tc>
        <w:tc>
          <w:tcPr>
            <w:tcW w:w="1815" w:type="dxa"/>
            <w:tcBorders>
              <w:top w:val="single" w:sz="4" w:space="0" w:color="auto"/>
            </w:tcBorders>
          </w:tcPr>
          <w:p w14:paraId="5269CB9E" w14:textId="5EBF79E8" w:rsidR="00C6570C" w:rsidRPr="00AB00E2" w:rsidRDefault="00D606C2" w:rsidP="004A0EAD">
            <w:pPr>
              <w:jc w:val="center"/>
              <w:rPr>
                <w:rFonts w:ascii="Times New Roman" w:eastAsia="Times New Roman" w:hAnsi="Times New Roman" w:cs="Times New Roman"/>
              </w:rPr>
            </w:pPr>
            <w:r>
              <w:rPr>
                <w:rFonts w:ascii="Times New Roman" w:eastAsia="Times New Roman" w:hAnsi="Times New Roman" w:cs="Times New Roman"/>
              </w:rPr>
              <w:t>112</w:t>
            </w:r>
          </w:p>
        </w:tc>
        <w:tc>
          <w:tcPr>
            <w:tcW w:w="1716" w:type="dxa"/>
            <w:tcBorders>
              <w:top w:val="single" w:sz="4" w:space="0" w:color="auto"/>
            </w:tcBorders>
          </w:tcPr>
          <w:p w14:paraId="3FB54171" w14:textId="27482C1D" w:rsidR="00C6570C" w:rsidRPr="00AB00E2" w:rsidRDefault="009E42F4" w:rsidP="004A0EAD">
            <w:pPr>
              <w:jc w:val="center"/>
              <w:rPr>
                <w:rFonts w:ascii="Times New Roman" w:eastAsia="Times New Roman" w:hAnsi="Times New Roman" w:cs="Times New Roman"/>
              </w:rPr>
            </w:pPr>
            <w:r>
              <w:rPr>
                <w:rFonts w:ascii="Times New Roman" w:eastAsia="Times New Roman" w:hAnsi="Times New Roman" w:cs="Times New Roman"/>
              </w:rPr>
              <w:t>56</w:t>
            </w:r>
          </w:p>
        </w:tc>
        <w:tc>
          <w:tcPr>
            <w:tcW w:w="1793" w:type="dxa"/>
            <w:tcBorders>
              <w:top w:val="single" w:sz="4" w:space="0" w:color="auto"/>
            </w:tcBorders>
          </w:tcPr>
          <w:p w14:paraId="279C6C1C" w14:textId="5E16655B" w:rsidR="00C6570C" w:rsidRPr="00AB00E2" w:rsidRDefault="009E42F4" w:rsidP="004A0EAD">
            <w:pPr>
              <w:jc w:val="center"/>
              <w:rPr>
                <w:rFonts w:ascii="Times New Roman" w:eastAsia="Times New Roman" w:hAnsi="Times New Roman" w:cs="Times New Roman"/>
              </w:rPr>
            </w:pPr>
            <w:r>
              <w:rPr>
                <w:rFonts w:ascii="Times New Roman" w:eastAsia="Times New Roman" w:hAnsi="Times New Roman" w:cs="Times New Roman"/>
              </w:rPr>
              <w:t>35</w:t>
            </w:r>
          </w:p>
        </w:tc>
        <w:tc>
          <w:tcPr>
            <w:tcW w:w="1683" w:type="dxa"/>
            <w:tcBorders>
              <w:top w:val="single" w:sz="4" w:space="0" w:color="auto"/>
            </w:tcBorders>
          </w:tcPr>
          <w:p w14:paraId="18030103" w14:textId="2D44FD15" w:rsidR="00C6570C" w:rsidRPr="00AB00E2" w:rsidRDefault="00C6570C" w:rsidP="004A0EAD">
            <w:pPr>
              <w:spacing w:after="200"/>
              <w:jc w:val="center"/>
              <w:rPr>
                <w:rFonts w:ascii="Times New Roman" w:eastAsia="Times New Roman" w:hAnsi="Times New Roman" w:cs="Times New Roman"/>
              </w:rPr>
            </w:pPr>
            <w:r w:rsidRPr="00AB00E2">
              <w:rPr>
                <w:rFonts w:ascii="Times New Roman" w:eastAsia="Times New Roman" w:hAnsi="Times New Roman" w:cs="Times New Roman"/>
              </w:rPr>
              <w:t>21</w:t>
            </w:r>
          </w:p>
        </w:tc>
      </w:tr>
      <w:tr w:rsidR="00C6570C" w:rsidRPr="00AB00E2" w14:paraId="087F59E3" w14:textId="464A898F" w:rsidTr="00317A66">
        <w:trPr>
          <w:trHeight w:val="267"/>
        </w:trPr>
        <w:tc>
          <w:tcPr>
            <w:tcW w:w="7327" w:type="dxa"/>
            <w:gridSpan w:val="4"/>
          </w:tcPr>
          <w:p w14:paraId="20CA35D1" w14:textId="77777777" w:rsidR="00C6570C" w:rsidRPr="00AB00E2" w:rsidRDefault="00C6570C" w:rsidP="004A0EAD">
            <w:pPr>
              <w:rPr>
                <w:rFonts w:ascii="Times New Roman" w:eastAsia="Times New Roman" w:hAnsi="Times New Roman" w:cs="Times New Roman"/>
                <w:b/>
                <w:i/>
              </w:rPr>
            </w:pPr>
            <w:r w:rsidRPr="00AB00E2">
              <w:rPr>
                <w:rFonts w:ascii="Times New Roman" w:eastAsia="Times New Roman" w:hAnsi="Times New Roman" w:cs="Times New Roman"/>
                <w:b/>
                <w:i/>
              </w:rPr>
              <w:t>Age</w:t>
            </w:r>
          </w:p>
        </w:tc>
        <w:tc>
          <w:tcPr>
            <w:tcW w:w="1683" w:type="dxa"/>
          </w:tcPr>
          <w:p w14:paraId="348C1901" w14:textId="77777777" w:rsidR="00C6570C" w:rsidRPr="00AB00E2" w:rsidRDefault="00C6570C" w:rsidP="004A0EAD">
            <w:pPr>
              <w:rPr>
                <w:rFonts w:ascii="Times New Roman" w:eastAsia="Times New Roman" w:hAnsi="Times New Roman" w:cs="Times New Roman"/>
                <w:b/>
                <w:i/>
              </w:rPr>
            </w:pPr>
          </w:p>
        </w:tc>
      </w:tr>
      <w:tr w:rsidR="00C6570C" w:rsidRPr="00AB00E2" w14:paraId="3BC1D10A" w14:textId="7DA7FDF9" w:rsidTr="00317A66">
        <w:trPr>
          <w:trHeight w:val="459"/>
        </w:trPr>
        <w:tc>
          <w:tcPr>
            <w:tcW w:w="2003" w:type="dxa"/>
          </w:tcPr>
          <w:p w14:paraId="18A80D78" w14:textId="77777777" w:rsidR="00C6570C" w:rsidRPr="00AB00E2" w:rsidRDefault="00C6570C" w:rsidP="004A0EAD">
            <w:pPr>
              <w:rPr>
                <w:rFonts w:ascii="Times New Roman" w:eastAsia="Times New Roman" w:hAnsi="Times New Roman" w:cs="Times New Roman"/>
              </w:rPr>
            </w:pPr>
            <w:r w:rsidRPr="00AB00E2">
              <w:rPr>
                <w:rFonts w:ascii="Times New Roman" w:eastAsia="Times New Roman" w:hAnsi="Times New Roman" w:cs="Times New Roman"/>
              </w:rPr>
              <w:t xml:space="preserve">  Range</w:t>
            </w:r>
          </w:p>
        </w:tc>
        <w:tc>
          <w:tcPr>
            <w:tcW w:w="1815" w:type="dxa"/>
          </w:tcPr>
          <w:p w14:paraId="02196A52" w14:textId="1450C92C" w:rsidR="00C6570C" w:rsidRPr="00AB00E2" w:rsidRDefault="00C6570C" w:rsidP="004A0EAD">
            <w:pPr>
              <w:jc w:val="center"/>
              <w:rPr>
                <w:rFonts w:ascii="Times New Roman" w:eastAsia="Times New Roman" w:hAnsi="Times New Roman" w:cs="Times New Roman"/>
              </w:rPr>
            </w:pPr>
            <w:r w:rsidRPr="00AB00E2">
              <w:rPr>
                <w:rFonts w:ascii="Times New Roman" w:eastAsia="Times New Roman" w:hAnsi="Times New Roman" w:cs="Times New Roman"/>
              </w:rPr>
              <w:t>6-19</w:t>
            </w:r>
          </w:p>
        </w:tc>
        <w:tc>
          <w:tcPr>
            <w:tcW w:w="1716" w:type="dxa"/>
          </w:tcPr>
          <w:p w14:paraId="24108855" w14:textId="5F79EBFE" w:rsidR="00C6570C" w:rsidRPr="00AB00E2" w:rsidRDefault="00C6570C" w:rsidP="004A0EAD">
            <w:pPr>
              <w:jc w:val="center"/>
              <w:rPr>
                <w:rFonts w:ascii="Times New Roman" w:eastAsia="Times New Roman" w:hAnsi="Times New Roman" w:cs="Times New Roman"/>
              </w:rPr>
            </w:pPr>
            <w:r w:rsidRPr="00AB00E2">
              <w:rPr>
                <w:rFonts w:ascii="Times New Roman" w:eastAsia="Times New Roman" w:hAnsi="Times New Roman" w:cs="Times New Roman"/>
              </w:rPr>
              <w:t>6-19</w:t>
            </w:r>
          </w:p>
        </w:tc>
        <w:tc>
          <w:tcPr>
            <w:tcW w:w="1793" w:type="dxa"/>
          </w:tcPr>
          <w:p w14:paraId="294AF5BB" w14:textId="1C9BAC02" w:rsidR="00C6570C" w:rsidRPr="00AB00E2" w:rsidRDefault="00C6570C" w:rsidP="004A0EAD">
            <w:pPr>
              <w:jc w:val="center"/>
              <w:rPr>
                <w:rFonts w:ascii="Times New Roman" w:eastAsia="Times New Roman" w:hAnsi="Times New Roman" w:cs="Times New Roman"/>
              </w:rPr>
            </w:pPr>
            <w:r w:rsidRPr="00AB00E2">
              <w:rPr>
                <w:rFonts w:ascii="Times New Roman" w:eastAsia="Times New Roman" w:hAnsi="Times New Roman" w:cs="Times New Roman"/>
              </w:rPr>
              <w:t>8-16</w:t>
            </w:r>
          </w:p>
        </w:tc>
        <w:tc>
          <w:tcPr>
            <w:tcW w:w="1683" w:type="dxa"/>
          </w:tcPr>
          <w:p w14:paraId="30C725A8" w14:textId="1B228FB0" w:rsidR="00C6570C" w:rsidRPr="00AB00E2" w:rsidRDefault="00C6570C" w:rsidP="004A0EAD">
            <w:pPr>
              <w:spacing w:after="200"/>
              <w:jc w:val="center"/>
              <w:rPr>
                <w:rFonts w:ascii="Times New Roman" w:eastAsia="Times New Roman" w:hAnsi="Times New Roman" w:cs="Times New Roman"/>
              </w:rPr>
            </w:pPr>
            <w:r w:rsidRPr="00AB00E2">
              <w:rPr>
                <w:rFonts w:ascii="Times New Roman" w:eastAsia="Times New Roman" w:hAnsi="Times New Roman" w:cs="Times New Roman"/>
              </w:rPr>
              <w:t>6-16</w:t>
            </w:r>
          </w:p>
        </w:tc>
      </w:tr>
      <w:tr w:rsidR="00C6570C" w:rsidRPr="00AB00E2" w14:paraId="39A151B3" w14:textId="62FC5C98" w:rsidTr="00317A66">
        <w:trPr>
          <w:trHeight w:val="459"/>
        </w:trPr>
        <w:tc>
          <w:tcPr>
            <w:tcW w:w="2003" w:type="dxa"/>
          </w:tcPr>
          <w:p w14:paraId="157D38C3" w14:textId="77777777" w:rsidR="00C6570C" w:rsidRPr="00AB00E2" w:rsidRDefault="00C6570C" w:rsidP="004A0EAD">
            <w:pPr>
              <w:rPr>
                <w:rFonts w:ascii="Times New Roman" w:eastAsia="Times New Roman" w:hAnsi="Times New Roman" w:cs="Times New Roman"/>
                <w:i/>
              </w:rPr>
            </w:pPr>
            <w:r w:rsidRPr="00AB00E2">
              <w:rPr>
                <w:rFonts w:ascii="Times New Roman" w:eastAsia="Times New Roman" w:hAnsi="Times New Roman" w:cs="Times New Roman"/>
                <w:i/>
              </w:rPr>
              <w:t xml:space="preserve">  Median  </w:t>
            </w:r>
          </w:p>
        </w:tc>
        <w:tc>
          <w:tcPr>
            <w:tcW w:w="1815" w:type="dxa"/>
          </w:tcPr>
          <w:p w14:paraId="7FF7594B" w14:textId="77777777" w:rsidR="00C6570C" w:rsidRPr="00AB00E2" w:rsidRDefault="00C6570C" w:rsidP="004A0EAD">
            <w:pPr>
              <w:jc w:val="center"/>
              <w:rPr>
                <w:rFonts w:ascii="Times New Roman" w:eastAsia="Times New Roman" w:hAnsi="Times New Roman" w:cs="Times New Roman"/>
              </w:rPr>
            </w:pPr>
            <w:r w:rsidRPr="00AB00E2">
              <w:rPr>
                <w:rFonts w:ascii="Times New Roman" w:eastAsia="Times New Roman" w:hAnsi="Times New Roman" w:cs="Times New Roman"/>
              </w:rPr>
              <w:t>12</w:t>
            </w:r>
          </w:p>
        </w:tc>
        <w:tc>
          <w:tcPr>
            <w:tcW w:w="1716" w:type="dxa"/>
          </w:tcPr>
          <w:p w14:paraId="4F2984E3" w14:textId="6D8CE8DA" w:rsidR="00C6570C" w:rsidRPr="00AB00E2" w:rsidRDefault="00C6570C" w:rsidP="004A0EAD">
            <w:pPr>
              <w:jc w:val="center"/>
              <w:rPr>
                <w:rFonts w:ascii="Times New Roman" w:eastAsia="Times New Roman" w:hAnsi="Times New Roman" w:cs="Times New Roman"/>
              </w:rPr>
            </w:pPr>
            <w:r w:rsidRPr="00AB00E2">
              <w:rPr>
                <w:rFonts w:ascii="Times New Roman" w:eastAsia="Times New Roman" w:hAnsi="Times New Roman" w:cs="Times New Roman"/>
              </w:rPr>
              <w:t>12</w:t>
            </w:r>
            <w:r w:rsidR="004F0DE3" w:rsidRPr="00AB00E2">
              <w:rPr>
                <w:rFonts w:ascii="Times New Roman" w:eastAsia="Times New Roman" w:hAnsi="Times New Roman" w:cs="Times New Roman"/>
              </w:rPr>
              <w:t>.50</w:t>
            </w:r>
          </w:p>
        </w:tc>
        <w:tc>
          <w:tcPr>
            <w:tcW w:w="1793" w:type="dxa"/>
          </w:tcPr>
          <w:p w14:paraId="06DBCF03" w14:textId="334FCA6D" w:rsidR="00C6570C" w:rsidRPr="00AB00E2" w:rsidRDefault="00C6570C" w:rsidP="004A0EAD">
            <w:pPr>
              <w:jc w:val="center"/>
              <w:rPr>
                <w:rFonts w:ascii="Times New Roman" w:eastAsia="Times New Roman" w:hAnsi="Times New Roman" w:cs="Times New Roman"/>
              </w:rPr>
            </w:pPr>
            <w:r w:rsidRPr="00AB00E2">
              <w:rPr>
                <w:rFonts w:ascii="Times New Roman" w:eastAsia="Times New Roman" w:hAnsi="Times New Roman" w:cs="Times New Roman"/>
              </w:rPr>
              <w:t>12</w:t>
            </w:r>
            <w:r w:rsidR="004F0DE3" w:rsidRPr="00AB00E2">
              <w:rPr>
                <w:rFonts w:ascii="Times New Roman" w:eastAsia="Times New Roman" w:hAnsi="Times New Roman" w:cs="Times New Roman"/>
              </w:rPr>
              <w:t>.50</w:t>
            </w:r>
          </w:p>
        </w:tc>
        <w:tc>
          <w:tcPr>
            <w:tcW w:w="1683" w:type="dxa"/>
          </w:tcPr>
          <w:p w14:paraId="067926C3" w14:textId="383BB476" w:rsidR="00C6570C" w:rsidRPr="00AB00E2" w:rsidRDefault="004F0DE3" w:rsidP="004A0EAD">
            <w:pPr>
              <w:spacing w:after="200"/>
              <w:jc w:val="center"/>
              <w:rPr>
                <w:rFonts w:ascii="Times New Roman" w:eastAsia="Times New Roman" w:hAnsi="Times New Roman" w:cs="Times New Roman"/>
              </w:rPr>
            </w:pPr>
            <w:r w:rsidRPr="00AB00E2">
              <w:rPr>
                <w:rFonts w:ascii="Times New Roman" w:eastAsia="Times New Roman" w:hAnsi="Times New Roman" w:cs="Times New Roman"/>
              </w:rPr>
              <w:t>11</w:t>
            </w:r>
          </w:p>
        </w:tc>
      </w:tr>
      <w:tr w:rsidR="00C6570C" w:rsidRPr="00AB00E2" w14:paraId="351EEB11" w14:textId="70D0BDC2" w:rsidTr="00317A66">
        <w:trPr>
          <w:trHeight w:val="459"/>
        </w:trPr>
        <w:tc>
          <w:tcPr>
            <w:tcW w:w="2003" w:type="dxa"/>
          </w:tcPr>
          <w:p w14:paraId="7CC80EEC" w14:textId="77777777" w:rsidR="00C6570C" w:rsidRPr="00AB00E2" w:rsidRDefault="00C6570C" w:rsidP="004A0EAD">
            <w:pPr>
              <w:rPr>
                <w:rFonts w:ascii="Times New Roman" w:eastAsia="Times New Roman" w:hAnsi="Times New Roman" w:cs="Times New Roman"/>
                <w:i/>
              </w:rPr>
            </w:pPr>
            <w:r w:rsidRPr="00AB00E2">
              <w:rPr>
                <w:rFonts w:ascii="Times New Roman" w:eastAsia="Times New Roman" w:hAnsi="Times New Roman" w:cs="Times New Roman"/>
                <w:i/>
              </w:rPr>
              <w:t xml:space="preserve">  Mode</w:t>
            </w:r>
          </w:p>
        </w:tc>
        <w:tc>
          <w:tcPr>
            <w:tcW w:w="1815" w:type="dxa"/>
          </w:tcPr>
          <w:p w14:paraId="21F17E34" w14:textId="45AD4F86" w:rsidR="00C6570C" w:rsidRPr="00AB00E2" w:rsidRDefault="004F0DE3" w:rsidP="004A0EAD">
            <w:pPr>
              <w:jc w:val="center"/>
              <w:rPr>
                <w:rFonts w:ascii="Times New Roman" w:eastAsia="Times New Roman" w:hAnsi="Times New Roman" w:cs="Times New Roman"/>
              </w:rPr>
            </w:pPr>
            <w:r w:rsidRPr="00AB00E2">
              <w:rPr>
                <w:rFonts w:ascii="Times New Roman" w:eastAsia="Times New Roman" w:hAnsi="Times New Roman" w:cs="Times New Roman"/>
              </w:rPr>
              <w:t>10</w:t>
            </w:r>
          </w:p>
        </w:tc>
        <w:tc>
          <w:tcPr>
            <w:tcW w:w="1716" w:type="dxa"/>
          </w:tcPr>
          <w:p w14:paraId="48835E24" w14:textId="6242015B" w:rsidR="00C6570C" w:rsidRPr="00AB00E2" w:rsidRDefault="004F0DE3" w:rsidP="004A0EAD">
            <w:pPr>
              <w:jc w:val="center"/>
              <w:rPr>
                <w:rFonts w:ascii="Times New Roman" w:eastAsia="Times New Roman" w:hAnsi="Times New Roman" w:cs="Times New Roman"/>
              </w:rPr>
            </w:pPr>
            <w:r w:rsidRPr="00AB00E2">
              <w:rPr>
                <w:rFonts w:ascii="Times New Roman" w:eastAsia="Times New Roman" w:hAnsi="Times New Roman" w:cs="Times New Roman"/>
              </w:rPr>
              <w:t>10</w:t>
            </w:r>
          </w:p>
        </w:tc>
        <w:tc>
          <w:tcPr>
            <w:tcW w:w="1793" w:type="dxa"/>
          </w:tcPr>
          <w:p w14:paraId="72BF6F54" w14:textId="30E98DD4" w:rsidR="00C6570C" w:rsidRPr="00AB00E2" w:rsidRDefault="004F0DE3" w:rsidP="004A0EAD">
            <w:pPr>
              <w:jc w:val="center"/>
              <w:rPr>
                <w:rFonts w:ascii="Times New Roman" w:eastAsia="Times New Roman" w:hAnsi="Times New Roman" w:cs="Times New Roman"/>
              </w:rPr>
            </w:pPr>
            <w:r w:rsidRPr="00AB00E2">
              <w:rPr>
                <w:rFonts w:ascii="Times New Roman" w:eastAsia="Times New Roman" w:hAnsi="Times New Roman" w:cs="Times New Roman"/>
              </w:rPr>
              <w:t>14</w:t>
            </w:r>
          </w:p>
        </w:tc>
        <w:tc>
          <w:tcPr>
            <w:tcW w:w="1683" w:type="dxa"/>
          </w:tcPr>
          <w:p w14:paraId="130CC127" w14:textId="6586E570" w:rsidR="00C6570C" w:rsidRPr="00AB00E2" w:rsidRDefault="004F0DE3" w:rsidP="004A0EAD">
            <w:pPr>
              <w:spacing w:after="200"/>
              <w:jc w:val="center"/>
              <w:rPr>
                <w:rFonts w:ascii="Times New Roman" w:eastAsia="Times New Roman" w:hAnsi="Times New Roman" w:cs="Times New Roman"/>
              </w:rPr>
            </w:pPr>
            <w:r w:rsidRPr="00AB00E2">
              <w:rPr>
                <w:rFonts w:ascii="Times New Roman" w:eastAsia="Times New Roman" w:hAnsi="Times New Roman" w:cs="Times New Roman"/>
              </w:rPr>
              <w:t>9</w:t>
            </w:r>
          </w:p>
        </w:tc>
      </w:tr>
      <w:tr w:rsidR="00C6570C" w:rsidRPr="00AB00E2" w14:paraId="6F7F002E" w14:textId="6B5AAA71" w:rsidTr="00317A66">
        <w:trPr>
          <w:trHeight w:val="471"/>
        </w:trPr>
        <w:tc>
          <w:tcPr>
            <w:tcW w:w="2003" w:type="dxa"/>
          </w:tcPr>
          <w:p w14:paraId="7E2CC742" w14:textId="77777777" w:rsidR="00C6570C" w:rsidRPr="00AB00E2" w:rsidRDefault="00C6570C" w:rsidP="004A0EAD">
            <w:pPr>
              <w:rPr>
                <w:rFonts w:ascii="Times New Roman" w:eastAsia="Times New Roman" w:hAnsi="Times New Roman" w:cs="Times New Roman"/>
                <w:i/>
              </w:rPr>
            </w:pPr>
            <w:r w:rsidRPr="00AB00E2">
              <w:rPr>
                <w:rFonts w:ascii="Times New Roman" w:eastAsia="Times New Roman" w:hAnsi="Times New Roman" w:cs="Times New Roman"/>
                <w:i/>
              </w:rPr>
              <w:t xml:space="preserve">  M</w:t>
            </w:r>
          </w:p>
        </w:tc>
        <w:tc>
          <w:tcPr>
            <w:tcW w:w="1815" w:type="dxa"/>
          </w:tcPr>
          <w:p w14:paraId="16E5383F" w14:textId="7196137B" w:rsidR="00C6570C" w:rsidRPr="00AB00E2" w:rsidRDefault="00C6570C" w:rsidP="004F0DE3">
            <w:pPr>
              <w:jc w:val="center"/>
              <w:rPr>
                <w:rFonts w:ascii="Times New Roman" w:eastAsia="Times New Roman" w:hAnsi="Times New Roman" w:cs="Times New Roman"/>
              </w:rPr>
            </w:pPr>
            <w:r w:rsidRPr="00AB00E2">
              <w:rPr>
                <w:rFonts w:ascii="Times New Roman" w:eastAsia="Times New Roman" w:hAnsi="Times New Roman" w:cs="Times New Roman"/>
              </w:rPr>
              <w:t>11.</w:t>
            </w:r>
            <w:r w:rsidR="004F0DE3" w:rsidRPr="00AB00E2">
              <w:rPr>
                <w:rFonts w:ascii="Times New Roman" w:eastAsia="Times New Roman" w:hAnsi="Times New Roman" w:cs="Times New Roman"/>
              </w:rPr>
              <w:t>85</w:t>
            </w:r>
          </w:p>
        </w:tc>
        <w:tc>
          <w:tcPr>
            <w:tcW w:w="1716" w:type="dxa"/>
          </w:tcPr>
          <w:p w14:paraId="72AB99BB" w14:textId="03F6A503" w:rsidR="00C6570C" w:rsidRPr="00AB00E2" w:rsidRDefault="004F0DE3" w:rsidP="004A0EAD">
            <w:pPr>
              <w:jc w:val="center"/>
              <w:rPr>
                <w:rFonts w:ascii="Times New Roman" w:eastAsia="Times New Roman" w:hAnsi="Times New Roman" w:cs="Times New Roman"/>
              </w:rPr>
            </w:pPr>
            <w:r w:rsidRPr="00AB00E2">
              <w:rPr>
                <w:rFonts w:ascii="Times New Roman" w:eastAsia="Times New Roman" w:hAnsi="Times New Roman" w:cs="Times New Roman"/>
              </w:rPr>
              <w:t>12.22</w:t>
            </w:r>
          </w:p>
        </w:tc>
        <w:tc>
          <w:tcPr>
            <w:tcW w:w="1793" w:type="dxa"/>
          </w:tcPr>
          <w:p w14:paraId="3C359AC3" w14:textId="1DA0E8A7" w:rsidR="00C6570C" w:rsidRPr="00AB00E2" w:rsidRDefault="004F0DE3" w:rsidP="004A0EAD">
            <w:pPr>
              <w:jc w:val="center"/>
              <w:rPr>
                <w:rFonts w:ascii="Times New Roman" w:eastAsia="Times New Roman" w:hAnsi="Times New Roman" w:cs="Times New Roman"/>
              </w:rPr>
            </w:pPr>
            <w:r w:rsidRPr="00AB00E2">
              <w:rPr>
                <w:rFonts w:ascii="Times New Roman" w:eastAsia="Times New Roman" w:hAnsi="Times New Roman" w:cs="Times New Roman"/>
              </w:rPr>
              <w:t>11.91</w:t>
            </w:r>
          </w:p>
        </w:tc>
        <w:tc>
          <w:tcPr>
            <w:tcW w:w="1683" w:type="dxa"/>
          </w:tcPr>
          <w:p w14:paraId="10499083" w14:textId="031CD9F9" w:rsidR="00C6570C" w:rsidRPr="00AB00E2" w:rsidRDefault="004F0DE3" w:rsidP="004A0EAD">
            <w:pPr>
              <w:spacing w:after="200"/>
              <w:jc w:val="center"/>
              <w:rPr>
                <w:rFonts w:ascii="Times New Roman" w:eastAsia="Times New Roman" w:hAnsi="Times New Roman" w:cs="Times New Roman"/>
              </w:rPr>
            </w:pPr>
            <w:r w:rsidRPr="00AB00E2">
              <w:rPr>
                <w:rFonts w:ascii="Times New Roman" w:eastAsia="Times New Roman" w:hAnsi="Times New Roman" w:cs="Times New Roman"/>
              </w:rPr>
              <w:t>10.81</w:t>
            </w:r>
          </w:p>
        </w:tc>
      </w:tr>
      <w:tr w:rsidR="00C6570C" w:rsidRPr="00AB00E2" w14:paraId="368E6E27" w14:textId="7139B4F3" w:rsidTr="00317A66">
        <w:trPr>
          <w:trHeight w:val="459"/>
        </w:trPr>
        <w:tc>
          <w:tcPr>
            <w:tcW w:w="2003" w:type="dxa"/>
          </w:tcPr>
          <w:p w14:paraId="7636E0A4" w14:textId="77777777" w:rsidR="00C6570C" w:rsidRPr="00AB00E2" w:rsidRDefault="00C6570C" w:rsidP="004A0EAD">
            <w:pPr>
              <w:rPr>
                <w:rFonts w:ascii="Times New Roman" w:eastAsia="Times New Roman" w:hAnsi="Times New Roman" w:cs="Times New Roman"/>
                <w:i/>
              </w:rPr>
            </w:pPr>
            <w:r w:rsidRPr="00AB00E2">
              <w:rPr>
                <w:rFonts w:ascii="Times New Roman" w:eastAsia="Times New Roman" w:hAnsi="Times New Roman" w:cs="Times New Roman"/>
                <w:i/>
              </w:rPr>
              <w:t xml:space="preserve">  SD</w:t>
            </w:r>
          </w:p>
        </w:tc>
        <w:tc>
          <w:tcPr>
            <w:tcW w:w="1815" w:type="dxa"/>
          </w:tcPr>
          <w:p w14:paraId="3254DE34" w14:textId="74EAC4CD" w:rsidR="00C6570C" w:rsidRPr="00AB00E2" w:rsidRDefault="004F0DE3" w:rsidP="004A0EAD">
            <w:pPr>
              <w:jc w:val="center"/>
              <w:rPr>
                <w:rFonts w:ascii="Times New Roman" w:eastAsia="Times New Roman" w:hAnsi="Times New Roman" w:cs="Times New Roman"/>
              </w:rPr>
            </w:pPr>
            <w:r w:rsidRPr="00AB00E2">
              <w:rPr>
                <w:rFonts w:ascii="Times New Roman" w:eastAsia="Times New Roman" w:hAnsi="Times New Roman" w:cs="Times New Roman"/>
              </w:rPr>
              <w:t>2.88</w:t>
            </w:r>
          </w:p>
        </w:tc>
        <w:tc>
          <w:tcPr>
            <w:tcW w:w="1716" w:type="dxa"/>
          </w:tcPr>
          <w:p w14:paraId="7CDD36A5" w14:textId="324244A2" w:rsidR="00C6570C" w:rsidRPr="00AB00E2" w:rsidRDefault="004F0DE3" w:rsidP="004A0EAD">
            <w:pPr>
              <w:jc w:val="center"/>
              <w:rPr>
                <w:rFonts w:ascii="Times New Roman" w:eastAsia="Times New Roman" w:hAnsi="Times New Roman" w:cs="Times New Roman"/>
              </w:rPr>
            </w:pPr>
            <w:r w:rsidRPr="00AB00E2">
              <w:rPr>
                <w:rFonts w:ascii="Times New Roman" w:eastAsia="Times New Roman" w:hAnsi="Times New Roman" w:cs="Times New Roman"/>
              </w:rPr>
              <w:t>3.18</w:t>
            </w:r>
          </w:p>
        </w:tc>
        <w:tc>
          <w:tcPr>
            <w:tcW w:w="1793" w:type="dxa"/>
          </w:tcPr>
          <w:p w14:paraId="4D865C44" w14:textId="3948C85F" w:rsidR="00C6570C" w:rsidRPr="00AB00E2" w:rsidRDefault="004F0DE3" w:rsidP="004A0EAD">
            <w:pPr>
              <w:jc w:val="center"/>
              <w:rPr>
                <w:rFonts w:ascii="Times New Roman" w:eastAsia="Times New Roman" w:hAnsi="Times New Roman" w:cs="Times New Roman"/>
              </w:rPr>
            </w:pPr>
            <w:r w:rsidRPr="00AB00E2">
              <w:rPr>
                <w:rFonts w:ascii="Times New Roman" w:eastAsia="Times New Roman" w:hAnsi="Times New Roman" w:cs="Times New Roman"/>
              </w:rPr>
              <w:t>2.44</w:t>
            </w:r>
          </w:p>
        </w:tc>
        <w:tc>
          <w:tcPr>
            <w:tcW w:w="1683" w:type="dxa"/>
          </w:tcPr>
          <w:p w14:paraId="4DDFB36E" w14:textId="04E2E899" w:rsidR="00C6570C" w:rsidRPr="00AB00E2" w:rsidRDefault="004F0DE3" w:rsidP="004A0EAD">
            <w:pPr>
              <w:spacing w:after="200"/>
              <w:jc w:val="center"/>
              <w:rPr>
                <w:rFonts w:ascii="Times New Roman" w:eastAsia="Times New Roman" w:hAnsi="Times New Roman" w:cs="Times New Roman"/>
              </w:rPr>
            </w:pPr>
            <w:r w:rsidRPr="00AB00E2">
              <w:rPr>
                <w:rFonts w:ascii="Times New Roman" w:eastAsia="Times New Roman" w:hAnsi="Times New Roman" w:cs="Times New Roman"/>
              </w:rPr>
              <w:t>2.50</w:t>
            </w:r>
          </w:p>
        </w:tc>
      </w:tr>
      <w:tr w:rsidR="00C6570C" w:rsidRPr="00AB00E2" w14:paraId="431AEB42" w14:textId="19F36532" w:rsidTr="00317A66">
        <w:trPr>
          <w:trHeight w:val="267"/>
        </w:trPr>
        <w:tc>
          <w:tcPr>
            <w:tcW w:w="7327" w:type="dxa"/>
            <w:gridSpan w:val="4"/>
          </w:tcPr>
          <w:p w14:paraId="112492A8" w14:textId="77777777" w:rsidR="00C6570C" w:rsidRPr="00AB00E2" w:rsidRDefault="00C6570C" w:rsidP="004A0EAD">
            <w:pPr>
              <w:rPr>
                <w:rFonts w:ascii="Times New Roman" w:eastAsia="Times New Roman" w:hAnsi="Times New Roman" w:cs="Times New Roman"/>
                <w:b/>
                <w:i/>
              </w:rPr>
            </w:pPr>
            <w:r w:rsidRPr="00AB00E2">
              <w:rPr>
                <w:rFonts w:ascii="Times New Roman" w:eastAsia="Times New Roman" w:hAnsi="Times New Roman" w:cs="Times New Roman"/>
                <w:b/>
                <w:i/>
              </w:rPr>
              <w:t xml:space="preserve">Sex </w:t>
            </w:r>
          </w:p>
        </w:tc>
        <w:tc>
          <w:tcPr>
            <w:tcW w:w="1683" w:type="dxa"/>
          </w:tcPr>
          <w:p w14:paraId="297DE7A9" w14:textId="77777777" w:rsidR="00C6570C" w:rsidRPr="00AB00E2" w:rsidRDefault="00C6570C" w:rsidP="004A0EAD">
            <w:pPr>
              <w:rPr>
                <w:rFonts w:ascii="Times New Roman" w:eastAsia="Times New Roman" w:hAnsi="Times New Roman" w:cs="Times New Roman"/>
                <w:b/>
                <w:i/>
              </w:rPr>
            </w:pPr>
          </w:p>
        </w:tc>
      </w:tr>
      <w:tr w:rsidR="00C6570C" w:rsidRPr="00AB00E2" w14:paraId="6A1F8E4F" w14:textId="5E2D1695" w:rsidTr="00317A66">
        <w:trPr>
          <w:trHeight w:val="459"/>
        </w:trPr>
        <w:tc>
          <w:tcPr>
            <w:tcW w:w="2003" w:type="dxa"/>
          </w:tcPr>
          <w:p w14:paraId="7AC00D9A" w14:textId="77777777" w:rsidR="00C6570C" w:rsidRPr="00AB00E2" w:rsidRDefault="00C6570C" w:rsidP="004A0EAD">
            <w:pPr>
              <w:rPr>
                <w:rFonts w:ascii="Times New Roman" w:eastAsia="Times New Roman" w:hAnsi="Times New Roman" w:cs="Times New Roman"/>
              </w:rPr>
            </w:pPr>
            <w:r w:rsidRPr="00AB00E2">
              <w:rPr>
                <w:rFonts w:ascii="Times New Roman" w:eastAsia="Times New Roman" w:hAnsi="Times New Roman" w:cs="Times New Roman"/>
              </w:rPr>
              <w:t xml:space="preserve">  Boys</w:t>
            </w:r>
          </w:p>
        </w:tc>
        <w:tc>
          <w:tcPr>
            <w:tcW w:w="1815" w:type="dxa"/>
          </w:tcPr>
          <w:p w14:paraId="34D6C9DA" w14:textId="17F515FA" w:rsidR="00C6570C" w:rsidRPr="00AB00E2" w:rsidRDefault="00D606C2" w:rsidP="004A0EAD">
            <w:pPr>
              <w:jc w:val="center"/>
              <w:rPr>
                <w:rFonts w:ascii="Times New Roman" w:eastAsia="Times New Roman" w:hAnsi="Times New Roman" w:cs="Times New Roman"/>
              </w:rPr>
            </w:pPr>
            <w:r>
              <w:rPr>
                <w:rFonts w:ascii="Times New Roman" w:eastAsia="Times New Roman" w:hAnsi="Times New Roman" w:cs="Times New Roman"/>
              </w:rPr>
              <w:t>56</w:t>
            </w:r>
          </w:p>
        </w:tc>
        <w:tc>
          <w:tcPr>
            <w:tcW w:w="1716" w:type="dxa"/>
          </w:tcPr>
          <w:p w14:paraId="2F0A823E" w14:textId="434B8F9F" w:rsidR="00C6570C" w:rsidRPr="00AB00E2" w:rsidRDefault="00C6570C" w:rsidP="004A0EAD">
            <w:pPr>
              <w:jc w:val="center"/>
              <w:rPr>
                <w:rFonts w:ascii="Times New Roman" w:eastAsia="Times New Roman" w:hAnsi="Times New Roman" w:cs="Times New Roman"/>
              </w:rPr>
            </w:pPr>
            <w:r w:rsidRPr="00AB00E2">
              <w:rPr>
                <w:rFonts w:ascii="Times New Roman" w:eastAsia="Times New Roman" w:hAnsi="Times New Roman" w:cs="Times New Roman"/>
              </w:rPr>
              <w:t>24</w:t>
            </w:r>
          </w:p>
        </w:tc>
        <w:tc>
          <w:tcPr>
            <w:tcW w:w="1793" w:type="dxa"/>
          </w:tcPr>
          <w:p w14:paraId="41335A64" w14:textId="773FBD55" w:rsidR="00C6570C" w:rsidRPr="00AB00E2" w:rsidRDefault="00C6570C" w:rsidP="004A0EAD">
            <w:pPr>
              <w:jc w:val="center"/>
              <w:rPr>
                <w:rFonts w:ascii="Times New Roman" w:eastAsia="Times New Roman" w:hAnsi="Times New Roman" w:cs="Times New Roman"/>
              </w:rPr>
            </w:pPr>
            <w:r w:rsidRPr="00AB00E2">
              <w:rPr>
                <w:rFonts w:ascii="Times New Roman" w:eastAsia="Times New Roman" w:hAnsi="Times New Roman" w:cs="Times New Roman"/>
              </w:rPr>
              <w:t>22</w:t>
            </w:r>
          </w:p>
        </w:tc>
        <w:tc>
          <w:tcPr>
            <w:tcW w:w="1683" w:type="dxa"/>
          </w:tcPr>
          <w:p w14:paraId="02C84A51" w14:textId="53463482" w:rsidR="00C6570C" w:rsidRPr="00AB00E2" w:rsidRDefault="00C6570C" w:rsidP="004A0EAD">
            <w:pPr>
              <w:spacing w:after="200"/>
              <w:jc w:val="center"/>
              <w:rPr>
                <w:rFonts w:ascii="Times New Roman" w:eastAsia="Times New Roman" w:hAnsi="Times New Roman" w:cs="Times New Roman"/>
              </w:rPr>
            </w:pPr>
            <w:r w:rsidRPr="00AB00E2">
              <w:rPr>
                <w:rFonts w:ascii="Times New Roman" w:eastAsia="Times New Roman" w:hAnsi="Times New Roman" w:cs="Times New Roman"/>
              </w:rPr>
              <w:t>10</w:t>
            </w:r>
          </w:p>
        </w:tc>
      </w:tr>
      <w:tr w:rsidR="00C6570C" w:rsidRPr="00AB00E2" w14:paraId="6D880724" w14:textId="58D7C663" w:rsidTr="00317A66">
        <w:trPr>
          <w:trHeight w:val="459"/>
        </w:trPr>
        <w:tc>
          <w:tcPr>
            <w:tcW w:w="2003" w:type="dxa"/>
          </w:tcPr>
          <w:p w14:paraId="57A360B0" w14:textId="77777777" w:rsidR="00C6570C" w:rsidRPr="00AB00E2" w:rsidRDefault="00C6570C" w:rsidP="004A0EAD">
            <w:pPr>
              <w:rPr>
                <w:rFonts w:ascii="Times New Roman" w:eastAsia="Times New Roman" w:hAnsi="Times New Roman" w:cs="Times New Roman"/>
              </w:rPr>
            </w:pPr>
            <w:r w:rsidRPr="00AB00E2">
              <w:rPr>
                <w:rFonts w:ascii="Times New Roman" w:eastAsia="Times New Roman" w:hAnsi="Times New Roman" w:cs="Times New Roman"/>
              </w:rPr>
              <w:t xml:space="preserve">  Girls</w:t>
            </w:r>
          </w:p>
        </w:tc>
        <w:tc>
          <w:tcPr>
            <w:tcW w:w="1815" w:type="dxa"/>
          </w:tcPr>
          <w:p w14:paraId="31C120AC" w14:textId="585101BB" w:rsidR="00C6570C" w:rsidRPr="00AB00E2" w:rsidRDefault="00D606C2" w:rsidP="004A0EAD">
            <w:pPr>
              <w:jc w:val="center"/>
              <w:rPr>
                <w:rFonts w:ascii="Times New Roman" w:eastAsia="Times New Roman" w:hAnsi="Times New Roman" w:cs="Times New Roman"/>
              </w:rPr>
            </w:pPr>
            <w:r>
              <w:rPr>
                <w:rFonts w:ascii="Times New Roman" w:eastAsia="Times New Roman" w:hAnsi="Times New Roman" w:cs="Times New Roman"/>
              </w:rPr>
              <w:t>51</w:t>
            </w:r>
          </w:p>
        </w:tc>
        <w:tc>
          <w:tcPr>
            <w:tcW w:w="1716" w:type="dxa"/>
          </w:tcPr>
          <w:p w14:paraId="590F2D11" w14:textId="1583D131" w:rsidR="00C6570C" w:rsidRPr="00AB00E2" w:rsidRDefault="00C6570C" w:rsidP="004A0EAD">
            <w:pPr>
              <w:jc w:val="center"/>
              <w:rPr>
                <w:rFonts w:ascii="Times New Roman" w:eastAsia="Times New Roman" w:hAnsi="Times New Roman" w:cs="Times New Roman"/>
              </w:rPr>
            </w:pPr>
            <w:r w:rsidRPr="00AB00E2">
              <w:rPr>
                <w:rFonts w:ascii="Times New Roman" w:eastAsia="Times New Roman" w:hAnsi="Times New Roman" w:cs="Times New Roman"/>
              </w:rPr>
              <w:t>32</w:t>
            </w:r>
          </w:p>
        </w:tc>
        <w:tc>
          <w:tcPr>
            <w:tcW w:w="1793" w:type="dxa"/>
          </w:tcPr>
          <w:p w14:paraId="3640C310" w14:textId="76B314E4" w:rsidR="00C6570C" w:rsidRPr="00AB00E2" w:rsidRDefault="00C6570C" w:rsidP="004A0EAD">
            <w:pPr>
              <w:jc w:val="center"/>
              <w:rPr>
                <w:rFonts w:ascii="Times New Roman" w:eastAsia="Times New Roman" w:hAnsi="Times New Roman" w:cs="Times New Roman"/>
              </w:rPr>
            </w:pPr>
            <w:r w:rsidRPr="00AB00E2">
              <w:rPr>
                <w:rFonts w:ascii="Times New Roman" w:eastAsia="Times New Roman" w:hAnsi="Times New Roman" w:cs="Times New Roman"/>
              </w:rPr>
              <w:t>10</w:t>
            </w:r>
          </w:p>
        </w:tc>
        <w:tc>
          <w:tcPr>
            <w:tcW w:w="1683" w:type="dxa"/>
          </w:tcPr>
          <w:p w14:paraId="68E2B050" w14:textId="475930D3" w:rsidR="00C6570C" w:rsidRPr="00AB00E2" w:rsidRDefault="00C6570C" w:rsidP="004A0EAD">
            <w:pPr>
              <w:spacing w:after="200"/>
              <w:jc w:val="center"/>
              <w:rPr>
                <w:rFonts w:ascii="Times New Roman" w:eastAsia="Times New Roman" w:hAnsi="Times New Roman" w:cs="Times New Roman"/>
              </w:rPr>
            </w:pPr>
            <w:r w:rsidRPr="00AB00E2">
              <w:rPr>
                <w:rFonts w:ascii="Times New Roman" w:eastAsia="Times New Roman" w:hAnsi="Times New Roman" w:cs="Times New Roman"/>
              </w:rPr>
              <w:t>11</w:t>
            </w:r>
          </w:p>
        </w:tc>
      </w:tr>
      <w:tr w:rsidR="00C6570C" w:rsidRPr="00AB00E2" w14:paraId="7A19C82D" w14:textId="5B92D091" w:rsidTr="00317A66">
        <w:trPr>
          <w:trHeight w:val="471"/>
        </w:trPr>
        <w:tc>
          <w:tcPr>
            <w:tcW w:w="2003" w:type="dxa"/>
          </w:tcPr>
          <w:p w14:paraId="1686D11D" w14:textId="77777777" w:rsidR="00C6570C" w:rsidRPr="00AB00E2" w:rsidRDefault="00C6570C" w:rsidP="004A0EAD">
            <w:pPr>
              <w:rPr>
                <w:rFonts w:ascii="Times New Roman" w:eastAsia="Times New Roman" w:hAnsi="Times New Roman" w:cs="Times New Roman"/>
              </w:rPr>
            </w:pPr>
            <w:r w:rsidRPr="00AB00E2">
              <w:rPr>
                <w:rFonts w:ascii="Times New Roman" w:eastAsia="Times New Roman" w:hAnsi="Times New Roman" w:cs="Times New Roman"/>
              </w:rPr>
              <w:t xml:space="preserve">  Unknown</w:t>
            </w:r>
          </w:p>
        </w:tc>
        <w:tc>
          <w:tcPr>
            <w:tcW w:w="1815" w:type="dxa"/>
          </w:tcPr>
          <w:p w14:paraId="4D1101B4" w14:textId="3DA1CD56" w:rsidR="00C6570C" w:rsidRPr="00AB00E2" w:rsidRDefault="00C6570C" w:rsidP="004A0EAD">
            <w:pPr>
              <w:jc w:val="center"/>
              <w:rPr>
                <w:rFonts w:ascii="Times New Roman" w:eastAsia="Times New Roman" w:hAnsi="Times New Roman" w:cs="Times New Roman"/>
              </w:rPr>
            </w:pPr>
            <w:r w:rsidRPr="00AB00E2">
              <w:rPr>
                <w:rFonts w:ascii="Times New Roman" w:eastAsia="Times New Roman" w:hAnsi="Times New Roman" w:cs="Times New Roman"/>
              </w:rPr>
              <w:t>6</w:t>
            </w:r>
          </w:p>
        </w:tc>
        <w:tc>
          <w:tcPr>
            <w:tcW w:w="1716" w:type="dxa"/>
          </w:tcPr>
          <w:p w14:paraId="207B2AC3" w14:textId="115FFB5D" w:rsidR="00C6570C" w:rsidRPr="00AB00E2" w:rsidRDefault="00C6570C" w:rsidP="004A0EAD">
            <w:pPr>
              <w:jc w:val="center"/>
              <w:rPr>
                <w:rFonts w:ascii="Times New Roman" w:eastAsia="Times New Roman" w:hAnsi="Times New Roman" w:cs="Times New Roman"/>
              </w:rPr>
            </w:pPr>
            <w:r w:rsidRPr="00AB00E2">
              <w:rPr>
                <w:rFonts w:ascii="Times New Roman" w:eastAsia="Times New Roman" w:hAnsi="Times New Roman" w:cs="Times New Roman"/>
              </w:rPr>
              <w:t>2</w:t>
            </w:r>
          </w:p>
        </w:tc>
        <w:tc>
          <w:tcPr>
            <w:tcW w:w="1793" w:type="dxa"/>
          </w:tcPr>
          <w:p w14:paraId="3024428C" w14:textId="504A73B8" w:rsidR="00C6570C" w:rsidRPr="00AB00E2" w:rsidRDefault="00C6570C" w:rsidP="004A0EAD">
            <w:pPr>
              <w:jc w:val="center"/>
              <w:rPr>
                <w:rFonts w:ascii="Times New Roman" w:eastAsia="Times New Roman" w:hAnsi="Times New Roman" w:cs="Times New Roman"/>
              </w:rPr>
            </w:pPr>
            <w:r w:rsidRPr="00AB00E2">
              <w:rPr>
                <w:rFonts w:ascii="Times New Roman" w:eastAsia="Times New Roman" w:hAnsi="Times New Roman" w:cs="Times New Roman"/>
              </w:rPr>
              <w:t>4</w:t>
            </w:r>
          </w:p>
        </w:tc>
        <w:tc>
          <w:tcPr>
            <w:tcW w:w="1683" w:type="dxa"/>
          </w:tcPr>
          <w:p w14:paraId="2A582CE9" w14:textId="43B2E113" w:rsidR="00C6570C" w:rsidRPr="00AB00E2" w:rsidRDefault="00C6570C" w:rsidP="004A0EAD">
            <w:pPr>
              <w:spacing w:after="200"/>
              <w:jc w:val="center"/>
              <w:rPr>
                <w:rFonts w:ascii="Times New Roman" w:eastAsia="Times New Roman" w:hAnsi="Times New Roman" w:cs="Times New Roman"/>
              </w:rPr>
            </w:pPr>
            <w:r w:rsidRPr="00AB00E2">
              <w:rPr>
                <w:rFonts w:ascii="Times New Roman" w:eastAsia="Times New Roman" w:hAnsi="Times New Roman" w:cs="Times New Roman"/>
              </w:rPr>
              <w:t>0</w:t>
            </w:r>
          </w:p>
        </w:tc>
      </w:tr>
    </w:tbl>
    <w:p w14:paraId="49E78A2D" w14:textId="77777777" w:rsidR="002716FD" w:rsidRPr="00AB00E2" w:rsidRDefault="002716FD" w:rsidP="000E21A9">
      <w:pPr>
        <w:pStyle w:val="EndNoteBibliography"/>
        <w:spacing w:line="480" w:lineRule="auto"/>
        <w:ind w:left="720" w:hanging="720"/>
        <w:rPr>
          <w:noProof/>
        </w:rPr>
      </w:pPr>
    </w:p>
    <w:p w14:paraId="52ACC6D9" w14:textId="77777777" w:rsidR="000E21A9" w:rsidRDefault="000E21A9" w:rsidP="004A0EAD">
      <w:pPr>
        <w:spacing w:after="0" w:line="480" w:lineRule="auto"/>
      </w:pPr>
    </w:p>
    <w:p w14:paraId="2F76CF9B" w14:textId="77777777" w:rsidR="004F0A0C" w:rsidRDefault="004F0A0C" w:rsidP="004A0EAD">
      <w:pPr>
        <w:spacing w:after="0" w:line="480" w:lineRule="auto"/>
      </w:pPr>
    </w:p>
    <w:p w14:paraId="7C074AF7" w14:textId="77777777" w:rsidR="004F0A0C" w:rsidRDefault="004F0A0C" w:rsidP="004A0EAD">
      <w:pPr>
        <w:spacing w:after="0" w:line="480" w:lineRule="auto"/>
      </w:pPr>
    </w:p>
    <w:p w14:paraId="3ED3E7E2" w14:textId="77777777" w:rsidR="004F0A0C" w:rsidRDefault="004F0A0C" w:rsidP="004A0EAD">
      <w:pPr>
        <w:spacing w:after="0" w:line="480" w:lineRule="auto"/>
      </w:pPr>
    </w:p>
    <w:p w14:paraId="62739035" w14:textId="77777777" w:rsidR="004F0A0C" w:rsidRDefault="004F0A0C" w:rsidP="004A0EAD">
      <w:pPr>
        <w:spacing w:after="0" w:line="480" w:lineRule="auto"/>
      </w:pPr>
    </w:p>
    <w:p w14:paraId="0670298F" w14:textId="77777777" w:rsidR="004F0A0C" w:rsidRDefault="004F0A0C" w:rsidP="004A0EAD">
      <w:pPr>
        <w:spacing w:after="0" w:line="480" w:lineRule="auto"/>
      </w:pPr>
    </w:p>
    <w:p w14:paraId="17F7006F" w14:textId="77777777" w:rsidR="004F0A0C" w:rsidRDefault="004F0A0C" w:rsidP="004A0EAD">
      <w:pPr>
        <w:spacing w:after="0" w:line="480" w:lineRule="auto"/>
      </w:pPr>
    </w:p>
    <w:p w14:paraId="79D85F9D" w14:textId="77777777" w:rsidR="004F0A0C" w:rsidRDefault="004F0A0C" w:rsidP="004A0EAD">
      <w:pPr>
        <w:spacing w:after="0" w:line="480" w:lineRule="auto"/>
      </w:pPr>
    </w:p>
    <w:p w14:paraId="7CD8FA33" w14:textId="77777777" w:rsidR="004F0A0C" w:rsidRDefault="004F0A0C" w:rsidP="004A0EAD">
      <w:pPr>
        <w:spacing w:after="0" w:line="480" w:lineRule="auto"/>
      </w:pPr>
    </w:p>
    <w:p w14:paraId="2B037396" w14:textId="77777777" w:rsidR="004F0A0C" w:rsidRDefault="004F0A0C" w:rsidP="004A0EAD">
      <w:pPr>
        <w:spacing w:after="0" w:line="480" w:lineRule="auto"/>
      </w:pPr>
    </w:p>
    <w:p w14:paraId="3E75FB1D" w14:textId="77777777" w:rsidR="004F0A0C" w:rsidRDefault="004F0A0C" w:rsidP="004A0EAD">
      <w:pPr>
        <w:spacing w:after="0" w:line="480" w:lineRule="auto"/>
      </w:pPr>
    </w:p>
    <w:p w14:paraId="3E177A42" w14:textId="08D157F2" w:rsidR="00DB7C96" w:rsidRDefault="001F1CD5" w:rsidP="00DB7C96">
      <w:pPr>
        <w:widowControl w:val="0"/>
        <w:autoSpaceDE w:val="0"/>
        <w:autoSpaceDN w:val="0"/>
        <w:adjustRightInd w:val="0"/>
        <w:spacing w:after="0"/>
        <w:rPr>
          <w:kern w:val="0"/>
        </w:rPr>
      </w:pPr>
      <w:r>
        <w:rPr>
          <w:noProof/>
          <w:kern w:val="0"/>
          <w:lang w:eastAsia="en-US"/>
        </w:rPr>
        <w:drawing>
          <wp:inline distT="0" distB="0" distL="0" distR="0" wp14:anchorId="1041596F" wp14:editId="66B973FB">
            <wp:extent cx="5943600" cy="47580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943600" cy="4758055"/>
                    </a:xfrm>
                    <a:prstGeom prst="rect">
                      <a:avLst/>
                    </a:prstGeom>
                    <a:noFill/>
                    <a:ln>
                      <a:noFill/>
                    </a:ln>
                  </pic:spPr>
                </pic:pic>
              </a:graphicData>
            </a:graphic>
          </wp:inline>
        </w:drawing>
      </w:r>
    </w:p>
    <w:p w14:paraId="25BA0B8C" w14:textId="77777777" w:rsidR="00DB7C96" w:rsidRDefault="00DB7C96" w:rsidP="00DB7C96">
      <w:pPr>
        <w:widowControl w:val="0"/>
        <w:autoSpaceDE w:val="0"/>
        <w:autoSpaceDN w:val="0"/>
        <w:adjustRightInd w:val="0"/>
        <w:spacing w:after="0"/>
        <w:rPr>
          <w:kern w:val="0"/>
        </w:rPr>
      </w:pPr>
    </w:p>
    <w:p w14:paraId="4F2F5529" w14:textId="311BF970" w:rsidR="004F0A0C" w:rsidRPr="00AB00E2" w:rsidRDefault="004F0A0C" w:rsidP="004A0EAD">
      <w:pPr>
        <w:spacing w:after="0" w:line="480" w:lineRule="auto"/>
      </w:pPr>
      <w:r w:rsidRPr="004F0A0C">
        <w:rPr>
          <w:i/>
        </w:rPr>
        <w:t>Figure 1.</w:t>
      </w:r>
      <w:r>
        <w:t xml:space="preserve"> Plot comparing bullying victimization self-efficacy across three conditions</w:t>
      </w:r>
      <w:r w:rsidR="007204E0">
        <w:t xml:space="preserve"> (game only, game plus discussion, control)</w:t>
      </w:r>
      <w:r>
        <w:t>.</w:t>
      </w:r>
    </w:p>
    <w:p w14:paraId="49555F41" w14:textId="380EEB34" w:rsidR="00AD6AEB" w:rsidRDefault="00AD6AEB"/>
    <w:p w14:paraId="25EEB234" w14:textId="77777777" w:rsidR="00DB7C96" w:rsidRDefault="00DB7C96"/>
    <w:p w14:paraId="5137304F" w14:textId="77777777" w:rsidR="00DB7C96" w:rsidRDefault="00DB7C96"/>
    <w:p w14:paraId="4D45221C" w14:textId="77777777" w:rsidR="00DB7C96" w:rsidRDefault="00DB7C96"/>
    <w:p w14:paraId="703A7D16" w14:textId="77777777" w:rsidR="00DB7C96" w:rsidRDefault="00DB7C96"/>
    <w:p w14:paraId="0EDDAAEF" w14:textId="77777777" w:rsidR="00DB7C96" w:rsidRDefault="00DB7C96"/>
    <w:p w14:paraId="68F342B4" w14:textId="77777777" w:rsidR="00DB7C96" w:rsidRDefault="00DB7C96"/>
    <w:p w14:paraId="705E0AC7" w14:textId="77777777" w:rsidR="00DB7C96" w:rsidRDefault="00DB7C96"/>
    <w:p w14:paraId="1B3CCAFF" w14:textId="56347C0E" w:rsidR="001F1CD5" w:rsidRDefault="001F1CD5" w:rsidP="001F1CD5">
      <w:pPr>
        <w:widowControl w:val="0"/>
        <w:autoSpaceDE w:val="0"/>
        <w:autoSpaceDN w:val="0"/>
        <w:adjustRightInd w:val="0"/>
        <w:spacing w:after="0"/>
        <w:rPr>
          <w:kern w:val="0"/>
        </w:rPr>
      </w:pPr>
      <w:r>
        <w:rPr>
          <w:noProof/>
          <w:kern w:val="0"/>
          <w:lang w:eastAsia="en-US"/>
        </w:rPr>
        <w:drawing>
          <wp:inline distT="0" distB="0" distL="0" distR="0" wp14:anchorId="449098AE" wp14:editId="541FD5B7">
            <wp:extent cx="5943600" cy="47580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943600" cy="4758055"/>
                    </a:xfrm>
                    <a:prstGeom prst="rect">
                      <a:avLst/>
                    </a:prstGeom>
                    <a:noFill/>
                    <a:ln>
                      <a:noFill/>
                    </a:ln>
                  </pic:spPr>
                </pic:pic>
              </a:graphicData>
            </a:graphic>
          </wp:inline>
        </w:drawing>
      </w:r>
    </w:p>
    <w:p w14:paraId="46970EA1" w14:textId="6C355CC2" w:rsidR="00DB7C96" w:rsidRDefault="00DB7C96" w:rsidP="00DB7C96">
      <w:pPr>
        <w:widowControl w:val="0"/>
        <w:autoSpaceDE w:val="0"/>
        <w:autoSpaceDN w:val="0"/>
        <w:adjustRightInd w:val="0"/>
        <w:spacing w:after="0"/>
        <w:rPr>
          <w:kern w:val="0"/>
        </w:rPr>
      </w:pPr>
    </w:p>
    <w:p w14:paraId="56798308" w14:textId="067FFE03" w:rsidR="00DB7C96" w:rsidRPr="00AB00E2" w:rsidRDefault="00DB7C96" w:rsidP="00DB7C96">
      <w:pPr>
        <w:spacing w:after="0" w:line="480" w:lineRule="auto"/>
      </w:pPr>
      <w:r>
        <w:rPr>
          <w:i/>
        </w:rPr>
        <w:t>Figure 2</w:t>
      </w:r>
      <w:r w:rsidRPr="004F0A0C">
        <w:rPr>
          <w:i/>
        </w:rPr>
        <w:t>.</w:t>
      </w:r>
      <w:r>
        <w:t xml:space="preserve"> Plot comparing </w:t>
      </w:r>
      <w:r w:rsidR="00A4377F">
        <w:t>SESC</w:t>
      </w:r>
      <w:r w:rsidR="001F1CD5">
        <w:t xml:space="preserve"> across three condition</w:t>
      </w:r>
      <w:r w:rsidR="007204E0">
        <w:t>s (game only, game plus discussion, control).</w:t>
      </w:r>
    </w:p>
    <w:p w14:paraId="2C191D11" w14:textId="77777777" w:rsidR="00DB7C96" w:rsidRDefault="00DB7C96" w:rsidP="00DB7C96">
      <w:pPr>
        <w:widowControl w:val="0"/>
        <w:autoSpaceDE w:val="0"/>
        <w:autoSpaceDN w:val="0"/>
        <w:adjustRightInd w:val="0"/>
        <w:spacing w:after="0"/>
        <w:rPr>
          <w:kern w:val="0"/>
        </w:rPr>
      </w:pPr>
    </w:p>
    <w:p w14:paraId="5A7CE233" w14:textId="77777777" w:rsidR="00DB7C96" w:rsidRDefault="00DB7C96" w:rsidP="00DB7C96">
      <w:pPr>
        <w:widowControl w:val="0"/>
        <w:autoSpaceDE w:val="0"/>
        <w:autoSpaceDN w:val="0"/>
        <w:adjustRightInd w:val="0"/>
        <w:spacing w:after="0" w:line="400" w:lineRule="atLeast"/>
        <w:rPr>
          <w:kern w:val="0"/>
        </w:rPr>
      </w:pPr>
    </w:p>
    <w:p w14:paraId="3E210B2E" w14:textId="77777777" w:rsidR="00A4377F" w:rsidRDefault="00A4377F" w:rsidP="00DB7C96">
      <w:pPr>
        <w:widowControl w:val="0"/>
        <w:autoSpaceDE w:val="0"/>
        <w:autoSpaceDN w:val="0"/>
        <w:adjustRightInd w:val="0"/>
        <w:spacing w:after="0" w:line="400" w:lineRule="atLeast"/>
        <w:rPr>
          <w:kern w:val="0"/>
        </w:rPr>
      </w:pPr>
    </w:p>
    <w:p w14:paraId="14B6AAAC" w14:textId="77777777" w:rsidR="00A4377F" w:rsidRDefault="00A4377F" w:rsidP="00DB7C96">
      <w:pPr>
        <w:widowControl w:val="0"/>
        <w:autoSpaceDE w:val="0"/>
        <w:autoSpaceDN w:val="0"/>
        <w:adjustRightInd w:val="0"/>
        <w:spacing w:after="0" w:line="400" w:lineRule="atLeast"/>
        <w:rPr>
          <w:kern w:val="0"/>
        </w:rPr>
      </w:pPr>
    </w:p>
    <w:p w14:paraId="3EBE3C7C" w14:textId="77777777" w:rsidR="00A4377F" w:rsidRDefault="00A4377F" w:rsidP="00DB7C96">
      <w:pPr>
        <w:widowControl w:val="0"/>
        <w:autoSpaceDE w:val="0"/>
        <w:autoSpaceDN w:val="0"/>
        <w:adjustRightInd w:val="0"/>
        <w:spacing w:after="0" w:line="400" w:lineRule="atLeast"/>
        <w:rPr>
          <w:kern w:val="0"/>
        </w:rPr>
      </w:pPr>
    </w:p>
    <w:p w14:paraId="23233D23" w14:textId="77777777" w:rsidR="00A4377F" w:rsidRDefault="00A4377F" w:rsidP="00DB7C96">
      <w:pPr>
        <w:widowControl w:val="0"/>
        <w:autoSpaceDE w:val="0"/>
        <w:autoSpaceDN w:val="0"/>
        <w:adjustRightInd w:val="0"/>
        <w:spacing w:after="0" w:line="400" w:lineRule="atLeast"/>
        <w:rPr>
          <w:kern w:val="0"/>
        </w:rPr>
      </w:pPr>
    </w:p>
    <w:p w14:paraId="19ED2442" w14:textId="77777777" w:rsidR="00A4377F" w:rsidRDefault="00A4377F" w:rsidP="00DB7C96">
      <w:pPr>
        <w:widowControl w:val="0"/>
        <w:autoSpaceDE w:val="0"/>
        <w:autoSpaceDN w:val="0"/>
        <w:adjustRightInd w:val="0"/>
        <w:spacing w:after="0" w:line="400" w:lineRule="atLeast"/>
        <w:rPr>
          <w:kern w:val="0"/>
        </w:rPr>
      </w:pPr>
    </w:p>
    <w:p w14:paraId="3994C8D3" w14:textId="77777777" w:rsidR="00A4377F" w:rsidRDefault="00A4377F" w:rsidP="00DB7C96">
      <w:pPr>
        <w:widowControl w:val="0"/>
        <w:autoSpaceDE w:val="0"/>
        <w:autoSpaceDN w:val="0"/>
        <w:adjustRightInd w:val="0"/>
        <w:spacing w:after="0" w:line="400" w:lineRule="atLeast"/>
        <w:rPr>
          <w:kern w:val="0"/>
        </w:rPr>
      </w:pPr>
    </w:p>
    <w:p w14:paraId="1BE9201F" w14:textId="77777777" w:rsidR="00A4377F" w:rsidRDefault="00A4377F" w:rsidP="00DB7C96">
      <w:pPr>
        <w:widowControl w:val="0"/>
        <w:autoSpaceDE w:val="0"/>
        <w:autoSpaceDN w:val="0"/>
        <w:adjustRightInd w:val="0"/>
        <w:spacing w:after="0" w:line="400" w:lineRule="atLeast"/>
        <w:rPr>
          <w:kern w:val="0"/>
        </w:rPr>
      </w:pPr>
    </w:p>
    <w:p w14:paraId="62D06E59" w14:textId="77777777" w:rsidR="00DB7C96" w:rsidRPr="00AB00E2" w:rsidRDefault="00DB7C96"/>
    <w:sectPr w:rsidR="00DB7C96" w:rsidRPr="00AB00E2" w:rsidSect="001851C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C822C" w14:textId="77777777" w:rsidR="003E489F" w:rsidRDefault="003E489F" w:rsidP="00384AA5">
      <w:pPr>
        <w:spacing w:after="0"/>
      </w:pPr>
      <w:r>
        <w:separator/>
      </w:r>
    </w:p>
  </w:endnote>
  <w:endnote w:type="continuationSeparator" w:id="0">
    <w:p w14:paraId="39AFA90B" w14:textId="77777777" w:rsidR="003E489F" w:rsidRDefault="003E489F" w:rsidP="00384A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cademy Engraved LET">
    <w:altName w:val="Times New Roman"/>
    <w:panose1 w:val="02000000000000000000"/>
    <w:charset w:val="00"/>
    <w:family w:val="auto"/>
    <w:pitch w:val="variable"/>
    <w:sig w:usb0="8000007F" w:usb1="4000000A"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3A52B" w14:textId="77777777" w:rsidR="003E489F" w:rsidRDefault="003E489F" w:rsidP="00384AA5">
      <w:pPr>
        <w:spacing w:after="0"/>
      </w:pPr>
      <w:r>
        <w:separator/>
      </w:r>
    </w:p>
  </w:footnote>
  <w:footnote w:type="continuationSeparator" w:id="0">
    <w:p w14:paraId="386525E6" w14:textId="77777777" w:rsidR="003E489F" w:rsidRDefault="003E489F" w:rsidP="00384AA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41415" w14:textId="77777777" w:rsidR="003E489F" w:rsidRDefault="003E489F" w:rsidP="004A0E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7F350CE" w14:textId="77777777" w:rsidR="003E489F" w:rsidRDefault="003E489F" w:rsidP="004A0EA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49E80" w14:textId="77777777" w:rsidR="003E489F" w:rsidRDefault="003E489F" w:rsidP="004A0E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1AB3">
      <w:rPr>
        <w:rStyle w:val="PageNumber"/>
        <w:noProof/>
      </w:rPr>
      <w:t>1</w:t>
    </w:r>
    <w:r>
      <w:rPr>
        <w:rStyle w:val="PageNumber"/>
      </w:rPr>
      <w:fldChar w:fldCharType="end"/>
    </w:r>
  </w:p>
  <w:p w14:paraId="3FE17AED" w14:textId="22462BA3" w:rsidR="003E489F" w:rsidRDefault="003E489F" w:rsidP="004A0EAD">
    <w:pPr>
      <w:pStyle w:val="Header"/>
      <w:ind w:right="360"/>
    </w:pPr>
    <w:r>
      <w:t>Running head: THE EFFECT OF BREAKAWAY GAMEPLAY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43122"/>
    <w:multiLevelType w:val="hybridMultilevel"/>
    <w:tmpl w:val="22FE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D54B90"/>
    <w:multiLevelType w:val="hybridMultilevel"/>
    <w:tmpl w:val="3F82D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602FDC"/>
    <w:multiLevelType w:val="hybridMultilevel"/>
    <w:tmpl w:val="EE9A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E33ABA"/>
    <w:multiLevelType w:val="hybridMultilevel"/>
    <w:tmpl w:val="4CA4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0703B9"/>
    <w:multiLevelType w:val="hybridMultilevel"/>
    <w:tmpl w:val="D8C20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ACC2ECE"/>
    <w:multiLevelType w:val="hybridMultilevel"/>
    <w:tmpl w:val="878A5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2&lt;/FontSize&gt;&lt;ReflistTitle&gt;&lt;style face=&quot;bold&quot;&gt;Reference&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0E21A9"/>
    <w:rsid w:val="00002908"/>
    <w:rsid w:val="00003D0D"/>
    <w:rsid w:val="000042C1"/>
    <w:rsid w:val="00004ACF"/>
    <w:rsid w:val="0000631C"/>
    <w:rsid w:val="00010CF6"/>
    <w:rsid w:val="00010D83"/>
    <w:rsid w:val="00011541"/>
    <w:rsid w:val="000115FA"/>
    <w:rsid w:val="00013422"/>
    <w:rsid w:val="00014265"/>
    <w:rsid w:val="0001759C"/>
    <w:rsid w:val="0002091C"/>
    <w:rsid w:val="000230F8"/>
    <w:rsid w:val="000231B3"/>
    <w:rsid w:val="000240EE"/>
    <w:rsid w:val="000242E0"/>
    <w:rsid w:val="00026B74"/>
    <w:rsid w:val="00043B57"/>
    <w:rsid w:val="00043E9F"/>
    <w:rsid w:val="0004578C"/>
    <w:rsid w:val="00046B50"/>
    <w:rsid w:val="00050A36"/>
    <w:rsid w:val="00051CF9"/>
    <w:rsid w:val="000523A0"/>
    <w:rsid w:val="00052DFB"/>
    <w:rsid w:val="00055F6B"/>
    <w:rsid w:val="000562B5"/>
    <w:rsid w:val="00056C3E"/>
    <w:rsid w:val="00056CC5"/>
    <w:rsid w:val="00057A4C"/>
    <w:rsid w:val="0006393C"/>
    <w:rsid w:val="0006405F"/>
    <w:rsid w:val="00065AEB"/>
    <w:rsid w:val="00067A82"/>
    <w:rsid w:val="000701BB"/>
    <w:rsid w:val="00071AEF"/>
    <w:rsid w:val="0007227C"/>
    <w:rsid w:val="0007276A"/>
    <w:rsid w:val="00074DF0"/>
    <w:rsid w:val="00075C97"/>
    <w:rsid w:val="00075DB8"/>
    <w:rsid w:val="00082A67"/>
    <w:rsid w:val="00083EF2"/>
    <w:rsid w:val="00084AFC"/>
    <w:rsid w:val="000901D2"/>
    <w:rsid w:val="00093E61"/>
    <w:rsid w:val="00095CD3"/>
    <w:rsid w:val="00096303"/>
    <w:rsid w:val="00096B71"/>
    <w:rsid w:val="000A3814"/>
    <w:rsid w:val="000A6E4A"/>
    <w:rsid w:val="000B19F9"/>
    <w:rsid w:val="000B27F9"/>
    <w:rsid w:val="000B2D0B"/>
    <w:rsid w:val="000B4322"/>
    <w:rsid w:val="000B47F9"/>
    <w:rsid w:val="000B5A26"/>
    <w:rsid w:val="000C36AB"/>
    <w:rsid w:val="000C3DE3"/>
    <w:rsid w:val="000D08FA"/>
    <w:rsid w:val="000D0B87"/>
    <w:rsid w:val="000D1D94"/>
    <w:rsid w:val="000D58D9"/>
    <w:rsid w:val="000D6F83"/>
    <w:rsid w:val="000E09F0"/>
    <w:rsid w:val="000E121F"/>
    <w:rsid w:val="000E165C"/>
    <w:rsid w:val="000E185A"/>
    <w:rsid w:val="000E21A9"/>
    <w:rsid w:val="000E2279"/>
    <w:rsid w:val="000E3BA0"/>
    <w:rsid w:val="000E435E"/>
    <w:rsid w:val="000E4605"/>
    <w:rsid w:val="000E5D9B"/>
    <w:rsid w:val="000E7616"/>
    <w:rsid w:val="000E7759"/>
    <w:rsid w:val="000F0D11"/>
    <w:rsid w:val="000F2C29"/>
    <w:rsid w:val="000F7689"/>
    <w:rsid w:val="000F795E"/>
    <w:rsid w:val="00100072"/>
    <w:rsid w:val="001008B2"/>
    <w:rsid w:val="00102EA5"/>
    <w:rsid w:val="001042B2"/>
    <w:rsid w:val="00104AE9"/>
    <w:rsid w:val="00105DB4"/>
    <w:rsid w:val="00106930"/>
    <w:rsid w:val="00106F79"/>
    <w:rsid w:val="0011092F"/>
    <w:rsid w:val="00110BD9"/>
    <w:rsid w:val="0011184E"/>
    <w:rsid w:val="00113276"/>
    <w:rsid w:val="001132F3"/>
    <w:rsid w:val="00115F35"/>
    <w:rsid w:val="00123E36"/>
    <w:rsid w:val="00127B1A"/>
    <w:rsid w:val="001303B9"/>
    <w:rsid w:val="00133623"/>
    <w:rsid w:val="00134FCD"/>
    <w:rsid w:val="001360BE"/>
    <w:rsid w:val="001364B2"/>
    <w:rsid w:val="00137644"/>
    <w:rsid w:val="001404F0"/>
    <w:rsid w:val="001411FB"/>
    <w:rsid w:val="001459EF"/>
    <w:rsid w:val="00145DCB"/>
    <w:rsid w:val="00145F35"/>
    <w:rsid w:val="00147F23"/>
    <w:rsid w:val="001519FE"/>
    <w:rsid w:val="00152E14"/>
    <w:rsid w:val="00153145"/>
    <w:rsid w:val="00155A73"/>
    <w:rsid w:val="00155D53"/>
    <w:rsid w:val="00157639"/>
    <w:rsid w:val="001601FD"/>
    <w:rsid w:val="001603B6"/>
    <w:rsid w:val="00160AB0"/>
    <w:rsid w:val="00160C50"/>
    <w:rsid w:val="00160EC4"/>
    <w:rsid w:val="00160FF9"/>
    <w:rsid w:val="0016339B"/>
    <w:rsid w:val="0016362C"/>
    <w:rsid w:val="001659A7"/>
    <w:rsid w:val="00167829"/>
    <w:rsid w:val="001679BD"/>
    <w:rsid w:val="001716C0"/>
    <w:rsid w:val="00171CCB"/>
    <w:rsid w:val="0017219E"/>
    <w:rsid w:val="001731F1"/>
    <w:rsid w:val="001735F3"/>
    <w:rsid w:val="00174173"/>
    <w:rsid w:val="001803FB"/>
    <w:rsid w:val="00180958"/>
    <w:rsid w:val="00182712"/>
    <w:rsid w:val="00182F2D"/>
    <w:rsid w:val="001851CD"/>
    <w:rsid w:val="00185CF2"/>
    <w:rsid w:val="00186D8D"/>
    <w:rsid w:val="001908D4"/>
    <w:rsid w:val="00190E6C"/>
    <w:rsid w:val="001912BD"/>
    <w:rsid w:val="00193657"/>
    <w:rsid w:val="00193DD5"/>
    <w:rsid w:val="001945F2"/>
    <w:rsid w:val="00197A10"/>
    <w:rsid w:val="001A1372"/>
    <w:rsid w:val="001A138C"/>
    <w:rsid w:val="001A1B96"/>
    <w:rsid w:val="001A2398"/>
    <w:rsid w:val="001A250C"/>
    <w:rsid w:val="001A2C28"/>
    <w:rsid w:val="001A519C"/>
    <w:rsid w:val="001A7564"/>
    <w:rsid w:val="001A7612"/>
    <w:rsid w:val="001B0AB6"/>
    <w:rsid w:val="001B1020"/>
    <w:rsid w:val="001B2129"/>
    <w:rsid w:val="001B2588"/>
    <w:rsid w:val="001B2A07"/>
    <w:rsid w:val="001B7DE6"/>
    <w:rsid w:val="001C190B"/>
    <w:rsid w:val="001C2534"/>
    <w:rsid w:val="001C27D4"/>
    <w:rsid w:val="001C2E3D"/>
    <w:rsid w:val="001C58DD"/>
    <w:rsid w:val="001C6392"/>
    <w:rsid w:val="001C6B09"/>
    <w:rsid w:val="001D0AAC"/>
    <w:rsid w:val="001D116C"/>
    <w:rsid w:val="001D2DCA"/>
    <w:rsid w:val="001D383F"/>
    <w:rsid w:val="001D3B33"/>
    <w:rsid w:val="001D6BF9"/>
    <w:rsid w:val="001E1215"/>
    <w:rsid w:val="001E177E"/>
    <w:rsid w:val="001E1C73"/>
    <w:rsid w:val="001E3C9A"/>
    <w:rsid w:val="001E72A2"/>
    <w:rsid w:val="001F1CD5"/>
    <w:rsid w:val="001F39B3"/>
    <w:rsid w:val="001F400C"/>
    <w:rsid w:val="001F436A"/>
    <w:rsid w:val="001F4573"/>
    <w:rsid w:val="001F5020"/>
    <w:rsid w:val="001F58FF"/>
    <w:rsid w:val="00200CAD"/>
    <w:rsid w:val="00202047"/>
    <w:rsid w:val="00203708"/>
    <w:rsid w:val="002042D7"/>
    <w:rsid w:val="0020433E"/>
    <w:rsid w:val="002054C6"/>
    <w:rsid w:val="00205F0F"/>
    <w:rsid w:val="0020717C"/>
    <w:rsid w:val="00210100"/>
    <w:rsid w:val="00210B2E"/>
    <w:rsid w:val="00210FD1"/>
    <w:rsid w:val="002114CB"/>
    <w:rsid w:val="00211C9D"/>
    <w:rsid w:val="00221B58"/>
    <w:rsid w:val="002222B8"/>
    <w:rsid w:val="00224C9A"/>
    <w:rsid w:val="00227C05"/>
    <w:rsid w:val="0023062B"/>
    <w:rsid w:val="002351A7"/>
    <w:rsid w:val="00237F6D"/>
    <w:rsid w:val="002402FE"/>
    <w:rsid w:val="0024153E"/>
    <w:rsid w:val="00242A30"/>
    <w:rsid w:val="0024333B"/>
    <w:rsid w:val="00244004"/>
    <w:rsid w:val="00244A41"/>
    <w:rsid w:val="002450CD"/>
    <w:rsid w:val="0024547B"/>
    <w:rsid w:val="00246500"/>
    <w:rsid w:val="00247287"/>
    <w:rsid w:val="00247582"/>
    <w:rsid w:val="0024761C"/>
    <w:rsid w:val="002521F1"/>
    <w:rsid w:val="00252897"/>
    <w:rsid w:val="00252B0C"/>
    <w:rsid w:val="0025569C"/>
    <w:rsid w:val="00256669"/>
    <w:rsid w:val="00256672"/>
    <w:rsid w:val="00257600"/>
    <w:rsid w:val="00261131"/>
    <w:rsid w:val="00261149"/>
    <w:rsid w:val="00262FA9"/>
    <w:rsid w:val="0026505E"/>
    <w:rsid w:val="002665BF"/>
    <w:rsid w:val="00266F2E"/>
    <w:rsid w:val="00270370"/>
    <w:rsid w:val="00271276"/>
    <w:rsid w:val="002716FD"/>
    <w:rsid w:val="00272655"/>
    <w:rsid w:val="0027371A"/>
    <w:rsid w:val="0027477E"/>
    <w:rsid w:val="00275427"/>
    <w:rsid w:val="00275F2A"/>
    <w:rsid w:val="0027787A"/>
    <w:rsid w:val="0028023B"/>
    <w:rsid w:val="0028079E"/>
    <w:rsid w:val="00287A21"/>
    <w:rsid w:val="002902AC"/>
    <w:rsid w:val="00294CE6"/>
    <w:rsid w:val="002A1DCE"/>
    <w:rsid w:val="002A2162"/>
    <w:rsid w:val="002A3CF4"/>
    <w:rsid w:val="002A4007"/>
    <w:rsid w:val="002A52C8"/>
    <w:rsid w:val="002A61DC"/>
    <w:rsid w:val="002A6FA8"/>
    <w:rsid w:val="002B0AD6"/>
    <w:rsid w:val="002B0F75"/>
    <w:rsid w:val="002B1F24"/>
    <w:rsid w:val="002B380D"/>
    <w:rsid w:val="002B51D6"/>
    <w:rsid w:val="002B7974"/>
    <w:rsid w:val="002C1F94"/>
    <w:rsid w:val="002C2CCB"/>
    <w:rsid w:val="002C790E"/>
    <w:rsid w:val="002C7A86"/>
    <w:rsid w:val="002D388E"/>
    <w:rsid w:val="002D4574"/>
    <w:rsid w:val="002D5938"/>
    <w:rsid w:val="002E0B83"/>
    <w:rsid w:val="002E173B"/>
    <w:rsid w:val="002E21F1"/>
    <w:rsid w:val="002E3D81"/>
    <w:rsid w:val="002F099F"/>
    <w:rsid w:val="002F0CF6"/>
    <w:rsid w:val="002F1B45"/>
    <w:rsid w:val="002F2044"/>
    <w:rsid w:val="002F2A5D"/>
    <w:rsid w:val="002F3F06"/>
    <w:rsid w:val="002F43CA"/>
    <w:rsid w:val="002F580D"/>
    <w:rsid w:val="00300257"/>
    <w:rsid w:val="00300C4B"/>
    <w:rsid w:val="003017A8"/>
    <w:rsid w:val="00303D53"/>
    <w:rsid w:val="00306AAC"/>
    <w:rsid w:val="00306CEA"/>
    <w:rsid w:val="00307949"/>
    <w:rsid w:val="00310587"/>
    <w:rsid w:val="003118D1"/>
    <w:rsid w:val="00311AB3"/>
    <w:rsid w:val="00312AAC"/>
    <w:rsid w:val="00313E9B"/>
    <w:rsid w:val="00314D69"/>
    <w:rsid w:val="00315310"/>
    <w:rsid w:val="00315BD8"/>
    <w:rsid w:val="003161F1"/>
    <w:rsid w:val="00317A66"/>
    <w:rsid w:val="00320B29"/>
    <w:rsid w:val="00321598"/>
    <w:rsid w:val="0032225B"/>
    <w:rsid w:val="00327125"/>
    <w:rsid w:val="00330ADC"/>
    <w:rsid w:val="00331057"/>
    <w:rsid w:val="003339D9"/>
    <w:rsid w:val="00333A64"/>
    <w:rsid w:val="00337194"/>
    <w:rsid w:val="00341604"/>
    <w:rsid w:val="00342026"/>
    <w:rsid w:val="0034214C"/>
    <w:rsid w:val="0034217E"/>
    <w:rsid w:val="00343405"/>
    <w:rsid w:val="003502D1"/>
    <w:rsid w:val="00350B19"/>
    <w:rsid w:val="00353300"/>
    <w:rsid w:val="003558A1"/>
    <w:rsid w:val="003559BB"/>
    <w:rsid w:val="00357AC2"/>
    <w:rsid w:val="00361DB8"/>
    <w:rsid w:val="00363C12"/>
    <w:rsid w:val="00365477"/>
    <w:rsid w:val="00365500"/>
    <w:rsid w:val="003719F6"/>
    <w:rsid w:val="003729A0"/>
    <w:rsid w:val="00372C67"/>
    <w:rsid w:val="00372CA5"/>
    <w:rsid w:val="00373A7C"/>
    <w:rsid w:val="00374B84"/>
    <w:rsid w:val="0037523D"/>
    <w:rsid w:val="003759DB"/>
    <w:rsid w:val="00375BEF"/>
    <w:rsid w:val="00376B01"/>
    <w:rsid w:val="00381BC3"/>
    <w:rsid w:val="0038233F"/>
    <w:rsid w:val="003824F8"/>
    <w:rsid w:val="00382C79"/>
    <w:rsid w:val="003836CC"/>
    <w:rsid w:val="00384AA5"/>
    <w:rsid w:val="00385179"/>
    <w:rsid w:val="00386DB5"/>
    <w:rsid w:val="00390061"/>
    <w:rsid w:val="0039028F"/>
    <w:rsid w:val="003913CE"/>
    <w:rsid w:val="003916F3"/>
    <w:rsid w:val="00392ECC"/>
    <w:rsid w:val="0039367C"/>
    <w:rsid w:val="003939F2"/>
    <w:rsid w:val="00393C52"/>
    <w:rsid w:val="0039575B"/>
    <w:rsid w:val="0039735D"/>
    <w:rsid w:val="00397631"/>
    <w:rsid w:val="003A21F8"/>
    <w:rsid w:val="003A2BED"/>
    <w:rsid w:val="003A42FC"/>
    <w:rsid w:val="003A4501"/>
    <w:rsid w:val="003A45B5"/>
    <w:rsid w:val="003A605B"/>
    <w:rsid w:val="003A61FC"/>
    <w:rsid w:val="003A6449"/>
    <w:rsid w:val="003A7D98"/>
    <w:rsid w:val="003A7F99"/>
    <w:rsid w:val="003B0C0E"/>
    <w:rsid w:val="003B1D34"/>
    <w:rsid w:val="003B4F6C"/>
    <w:rsid w:val="003C0817"/>
    <w:rsid w:val="003C0ECA"/>
    <w:rsid w:val="003C16ED"/>
    <w:rsid w:val="003C261F"/>
    <w:rsid w:val="003C31A0"/>
    <w:rsid w:val="003D0461"/>
    <w:rsid w:val="003D2925"/>
    <w:rsid w:val="003D2C5D"/>
    <w:rsid w:val="003D2CC6"/>
    <w:rsid w:val="003D3B05"/>
    <w:rsid w:val="003D5B0D"/>
    <w:rsid w:val="003D7651"/>
    <w:rsid w:val="003D7F02"/>
    <w:rsid w:val="003E03C7"/>
    <w:rsid w:val="003E0AA0"/>
    <w:rsid w:val="003E1A4A"/>
    <w:rsid w:val="003E2712"/>
    <w:rsid w:val="003E3671"/>
    <w:rsid w:val="003E39FC"/>
    <w:rsid w:val="003E466A"/>
    <w:rsid w:val="003E489F"/>
    <w:rsid w:val="003E645A"/>
    <w:rsid w:val="003F273F"/>
    <w:rsid w:val="003F6773"/>
    <w:rsid w:val="003F69F4"/>
    <w:rsid w:val="003F7A82"/>
    <w:rsid w:val="004001EA"/>
    <w:rsid w:val="00400C3A"/>
    <w:rsid w:val="004014EB"/>
    <w:rsid w:val="0040218B"/>
    <w:rsid w:val="00402603"/>
    <w:rsid w:val="004027E5"/>
    <w:rsid w:val="004027EE"/>
    <w:rsid w:val="00403144"/>
    <w:rsid w:val="004035A8"/>
    <w:rsid w:val="00403A55"/>
    <w:rsid w:val="0040429C"/>
    <w:rsid w:val="00410471"/>
    <w:rsid w:val="00410CE8"/>
    <w:rsid w:val="00413A18"/>
    <w:rsid w:val="00413A20"/>
    <w:rsid w:val="00413B6A"/>
    <w:rsid w:val="00415613"/>
    <w:rsid w:val="00415EEF"/>
    <w:rsid w:val="00417470"/>
    <w:rsid w:val="004178B7"/>
    <w:rsid w:val="00420FA9"/>
    <w:rsid w:val="0042139D"/>
    <w:rsid w:val="00421753"/>
    <w:rsid w:val="00421939"/>
    <w:rsid w:val="00423F8F"/>
    <w:rsid w:val="004249DF"/>
    <w:rsid w:val="00426415"/>
    <w:rsid w:val="00430AEE"/>
    <w:rsid w:val="00431087"/>
    <w:rsid w:val="00431126"/>
    <w:rsid w:val="00433AAA"/>
    <w:rsid w:val="00434DF7"/>
    <w:rsid w:val="0043581D"/>
    <w:rsid w:val="00437025"/>
    <w:rsid w:val="00437D8C"/>
    <w:rsid w:val="00440187"/>
    <w:rsid w:val="00440D46"/>
    <w:rsid w:val="00441D55"/>
    <w:rsid w:val="004436F9"/>
    <w:rsid w:val="00443BAD"/>
    <w:rsid w:val="0044578D"/>
    <w:rsid w:val="0044650C"/>
    <w:rsid w:val="0044673D"/>
    <w:rsid w:val="004468C6"/>
    <w:rsid w:val="00446FB8"/>
    <w:rsid w:val="0044769A"/>
    <w:rsid w:val="00450122"/>
    <w:rsid w:val="00451102"/>
    <w:rsid w:val="0045331D"/>
    <w:rsid w:val="0045626F"/>
    <w:rsid w:val="00456879"/>
    <w:rsid w:val="00457827"/>
    <w:rsid w:val="0046150B"/>
    <w:rsid w:val="00462325"/>
    <w:rsid w:val="0046280B"/>
    <w:rsid w:val="00462CE3"/>
    <w:rsid w:val="00462D5C"/>
    <w:rsid w:val="00463B20"/>
    <w:rsid w:val="004651C8"/>
    <w:rsid w:val="00467AF9"/>
    <w:rsid w:val="00470A7D"/>
    <w:rsid w:val="0047112A"/>
    <w:rsid w:val="00471261"/>
    <w:rsid w:val="00472214"/>
    <w:rsid w:val="004722E5"/>
    <w:rsid w:val="00472729"/>
    <w:rsid w:val="004728EF"/>
    <w:rsid w:val="0047487A"/>
    <w:rsid w:val="004749E8"/>
    <w:rsid w:val="00474F71"/>
    <w:rsid w:val="004753C3"/>
    <w:rsid w:val="00475602"/>
    <w:rsid w:val="004758E9"/>
    <w:rsid w:val="004768EF"/>
    <w:rsid w:val="004776CA"/>
    <w:rsid w:val="0048143B"/>
    <w:rsid w:val="00482E8F"/>
    <w:rsid w:val="00485C6C"/>
    <w:rsid w:val="00490572"/>
    <w:rsid w:val="00493B27"/>
    <w:rsid w:val="00493D74"/>
    <w:rsid w:val="0049480E"/>
    <w:rsid w:val="004949AC"/>
    <w:rsid w:val="00494BD9"/>
    <w:rsid w:val="00494F49"/>
    <w:rsid w:val="00496DAD"/>
    <w:rsid w:val="00496DEE"/>
    <w:rsid w:val="00496F71"/>
    <w:rsid w:val="00497535"/>
    <w:rsid w:val="00497E4A"/>
    <w:rsid w:val="004A0EAD"/>
    <w:rsid w:val="004A19A3"/>
    <w:rsid w:val="004A2069"/>
    <w:rsid w:val="004A2B16"/>
    <w:rsid w:val="004A356A"/>
    <w:rsid w:val="004A38DA"/>
    <w:rsid w:val="004A3B71"/>
    <w:rsid w:val="004A4238"/>
    <w:rsid w:val="004B2558"/>
    <w:rsid w:val="004B513C"/>
    <w:rsid w:val="004B6A7C"/>
    <w:rsid w:val="004B6D5B"/>
    <w:rsid w:val="004C2436"/>
    <w:rsid w:val="004C3A1E"/>
    <w:rsid w:val="004C4F82"/>
    <w:rsid w:val="004C5FA6"/>
    <w:rsid w:val="004C696C"/>
    <w:rsid w:val="004D0507"/>
    <w:rsid w:val="004D0FC1"/>
    <w:rsid w:val="004D2B73"/>
    <w:rsid w:val="004D4009"/>
    <w:rsid w:val="004D402B"/>
    <w:rsid w:val="004E019B"/>
    <w:rsid w:val="004E08AB"/>
    <w:rsid w:val="004E414F"/>
    <w:rsid w:val="004E63C9"/>
    <w:rsid w:val="004E7914"/>
    <w:rsid w:val="004F0631"/>
    <w:rsid w:val="004F0A0C"/>
    <w:rsid w:val="004F0DE3"/>
    <w:rsid w:val="004F2E7D"/>
    <w:rsid w:val="004F3B00"/>
    <w:rsid w:val="004F405F"/>
    <w:rsid w:val="004F40F2"/>
    <w:rsid w:val="004F48C4"/>
    <w:rsid w:val="004F7507"/>
    <w:rsid w:val="005029B3"/>
    <w:rsid w:val="005029F7"/>
    <w:rsid w:val="00503276"/>
    <w:rsid w:val="00504459"/>
    <w:rsid w:val="00505C7D"/>
    <w:rsid w:val="00507179"/>
    <w:rsid w:val="005076E5"/>
    <w:rsid w:val="00510941"/>
    <w:rsid w:val="0051466C"/>
    <w:rsid w:val="00516244"/>
    <w:rsid w:val="00522225"/>
    <w:rsid w:val="00522EF1"/>
    <w:rsid w:val="00524BB6"/>
    <w:rsid w:val="00526673"/>
    <w:rsid w:val="0052699F"/>
    <w:rsid w:val="00526CA1"/>
    <w:rsid w:val="00527C34"/>
    <w:rsid w:val="00527F77"/>
    <w:rsid w:val="005323BC"/>
    <w:rsid w:val="00532ABC"/>
    <w:rsid w:val="0053566A"/>
    <w:rsid w:val="00540059"/>
    <w:rsid w:val="005400E4"/>
    <w:rsid w:val="0054236B"/>
    <w:rsid w:val="00544BCC"/>
    <w:rsid w:val="0054548F"/>
    <w:rsid w:val="00545A52"/>
    <w:rsid w:val="00547319"/>
    <w:rsid w:val="00547A58"/>
    <w:rsid w:val="005506DC"/>
    <w:rsid w:val="0055179F"/>
    <w:rsid w:val="00551943"/>
    <w:rsid w:val="00551C95"/>
    <w:rsid w:val="00551D8C"/>
    <w:rsid w:val="005546A5"/>
    <w:rsid w:val="00554845"/>
    <w:rsid w:val="00555B47"/>
    <w:rsid w:val="00557345"/>
    <w:rsid w:val="005608FF"/>
    <w:rsid w:val="0056176F"/>
    <w:rsid w:val="00561C16"/>
    <w:rsid w:val="005640D5"/>
    <w:rsid w:val="0057039A"/>
    <w:rsid w:val="005703D6"/>
    <w:rsid w:val="005708F5"/>
    <w:rsid w:val="00571BFC"/>
    <w:rsid w:val="005751C1"/>
    <w:rsid w:val="00575C0A"/>
    <w:rsid w:val="00576887"/>
    <w:rsid w:val="0058003A"/>
    <w:rsid w:val="00580821"/>
    <w:rsid w:val="00581AED"/>
    <w:rsid w:val="00584E63"/>
    <w:rsid w:val="00584F42"/>
    <w:rsid w:val="00585074"/>
    <w:rsid w:val="00585968"/>
    <w:rsid w:val="005860C0"/>
    <w:rsid w:val="00586D6E"/>
    <w:rsid w:val="00591028"/>
    <w:rsid w:val="00591F8E"/>
    <w:rsid w:val="00593260"/>
    <w:rsid w:val="00594B50"/>
    <w:rsid w:val="00595212"/>
    <w:rsid w:val="00597C71"/>
    <w:rsid w:val="005A0A1B"/>
    <w:rsid w:val="005A1884"/>
    <w:rsid w:val="005A23E7"/>
    <w:rsid w:val="005A6700"/>
    <w:rsid w:val="005B06A6"/>
    <w:rsid w:val="005B16FA"/>
    <w:rsid w:val="005B3489"/>
    <w:rsid w:val="005B3686"/>
    <w:rsid w:val="005B6A94"/>
    <w:rsid w:val="005C3A1D"/>
    <w:rsid w:val="005C46E6"/>
    <w:rsid w:val="005C699B"/>
    <w:rsid w:val="005D1550"/>
    <w:rsid w:val="005D3DFA"/>
    <w:rsid w:val="005D4642"/>
    <w:rsid w:val="005D636D"/>
    <w:rsid w:val="005D6562"/>
    <w:rsid w:val="005D69BA"/>
    <w:rsid w:val="005E07F6"/>
    <w:rsid w:val="005E189B"/>
    <w:rsid w:val="005E20E2"/>
    <w:rsid w:val="005E2F57"/>
    <w:rsid w:val="005E45F9"/>
    <w:rsid w:val="005E649A"/>
    <w:rsid w:val="005F28A0"/>
    <w:rsid w:val="005F30BA"/>
    <w:rsid w:val="005F3858"/>
    <w:rsid w:val="005F64AC"/>
    <w:rsid w:val="00600A76"/>
    <w:rsid w:val="00600DF6"/>
    <w:rsid w:val="00600F93"/>
    <w:rsid w:val="006022D6"/>
    <w:rsid w:val="00602609"/>
    <w:rsid w:val="00602CC4"/>
    <w:rsid w:val="006075A5"/>
    <w:rsid w:val="00611ABE"/>
    <w:rsid w:val="00612237"/>
    <w:rsid w:val="006127F4"/>
    <w:rsid w:val="00612F9E"/>
    <w:rsid w:val="00613D2E"/>
    <w:rsid w:val="00614DAF"/>
    <w:rsid w:val="00615B91"/>
    <w:rsid w:val="00620990"/>
    <w:rsid w:val="00622022"/>
    <w:rsid w:val="00623D90"/>
    <w:rsid w:val="00632F06"/>
    <w:rsid w:val="00634C78"/>
    <w:rsid w:val="006351D2"/>
    <w:rsid w:val="0063613E"/>
    <w:rsid w:val="006422EC"/>
    <w:rsid w:val="00642FF3"/>
    <w:rsid w:val="0064570E"/>
    <w:rsid w:val="0064691C"/>
    <w:rsid w:val="00647779"/>
    <w:rsid w:val="0065023B"/>
    <w:rsid w:val="0065077A"/>
    <w:rsid w:val="0065248D"/>
    <w:rsid w:val="00653F9C"/>
    <w:rsid w:val="00653FF9"/>
    <w:rsid w:val="006559E9"/>
    <w:rsid w:val="006567BA"/>
    <w:rsid w:val="00657BD5"/>
    <w:rsid w:val="006605F7"/>
    <w:rsid w:val="00660EFD"/>
    <w:rsid w:val="00662E20"/>
    <w:rsid w:val="00662E92"/>
    <w:rsid w:val="0066346A"/>
    <w:rsid w:val="006636F2"/>
    <w:rsid w:val="0066394E"/>
    <w:rsid w:val="00663F05"/>
    <w:rsid w:val="00664348"/>
    <w:rsid w:val="00667CC0"/>
    <w:rsid w:val="00670332"/>
    <w:rsid w:val="0067037C"/>
    <w:rsid w:val="00670930"/>
    <w:rsid w:val="00670AD2"/>
    <w:rsid w:val="00671804"/>
    <w:rsid w:val="0067250E"/>
    <w:rsid w:val="00675D89"/>
    <w:rsid w:val="00683260"/>
    <w:rsid w:val="006834C8"/>
    <w:rsid w:val="0068465C"/>
    <w:rsid w:val="00685AC9"/>
    <w:rsid w:val="00687E06"/>
    <w:rsid w:val="00690177"/>
    <w:rsid w:val="0069123E"/>
    <w:rsid w:val="00695211"/>
    <w:rsid w:val="006955AE"/>
    <w:rsid w:val="00696CE2"/>
    <w:rsid w:val="00697397"/>
    <w:rsid w:val="006A08FB"/>
    <w:rsid w:val="006A0C6F"/>
    <w:rsid w:val="006A1DFA"/>
    <w:rsid w:val="006A49EF"/>
    <w:rsid w:val="006A6285"/>
    <w:rsid w:val="006A74D5"/>
    <w:rsid w:val="006B00B9"/>
    <w:rsid w:val="006B0CDA"/>
    <w:rsid w:val="006B15F8"/>
    <w:rsid w:val="006B270B"/>
    <w:rsid w:val="006B3752"/>
    <w:rsid w:val="006B4011"/>
    <w:rsid w:val="006B4EDC"/>
    <w:rsid w:val="006B5C72"/>
    <w:rsid w:val="006B7517"/>
    <w:rsid w:val="006C0151"/>
    <w:rsid w:val="006C0B2C"/>
    <w:rsid w:val="006C1979"/>
    <w:rsid w:val="006C2BC2"/>
    <w:rsid w:val="006C2BCD"/>
    <w:rsid w:val="006C7537"/>
    <w:rsid w:val="006C7F47"/>
    <w:rsid w:val="006D0F6C"/>
    <w:rsid w:val="006D2874"/>
    <w:rsid w:val="006D3CEC"/>
    <w:rsid w:val="006D48C2"/>
    <w:rsid w:val="006D626E"/>
    <w:rsid w:val="006E174C"/>
    <w:rsid w:val="006E2576"/>
    <w:rsid w:val="006E357F"/>
    <w:rsid w:val="006E4194"/>
    <w:rsid w:val="006E5DAB"/>
    <w:rsid w:val="006E5F3A"/>
    <w:rsid w:val="006E62B4"/>
    <w:rsid w:val="006E6E69"/>
    <w:rsid w:val="006E6F8C"/>
    <w:rsid w:val="006E7064"/>
    <w:rsid w:val="006E7F46"/>
    <w:rsid w:val="006F0585"/>
    <w:rsid w:val="006F1A75"/>
    <w:rsid w:val="006F2061"/>
    <w:rsid w:val="006F2A58"/>
    <w:rsid w:val="006F2CAE"/>
    <w:rsid w:val="006F7E08"/>
    <w:rsid w:val="00701097"/>
    <w:rsid w:val="00703AB1"/>
    <w:rsid w:val="00705292"/>
    <w:rsid w:val="00705784"/>
    <w:rsid w:val="00706B45"/>
    <w:rsid w:val="00711680"/>
    <w:rsid w:val="00712CDA"/>
    <w:rsid w:val="0071595F"/>
    <w:rsid w:val="007179B7"/>
    <w:rsid w:val="007204E0"/>
    <w:rsid w:val="007208AC"/>
    <w:rsid w:val="00720D37"/>
    <w:rsid w:val="00721099"/>
    <w:rsid w:val="00722A73"/>
    <w:rsid w:val="00722F67"/>
    <w:rsid w:val="00723997"/>
    <w:rsid w:val="00723F83"/>
    <w:rsid w:val="0073053D"/>
    <w:rsid w:val="00730DA2"/>
    <w:rsid w:val="00732FE1"/>
    <w:rsid w:val="0073349D"/>
    <w:rsid w:val="00733B21"/>
    <w:rsid w:val="00734FCD"/>
    <w:rsid w:val="00735D85"/>
    <w:rsid w:val="00742AE8"/>
    <w:rsid w:val="00743166"/>
    <w:rsid w:val="00743B21"/>
    <w:rsid w:val="00745A65"/>
    <w:rsid w:val="0074682A"/>
    <w:rsid w:val="00746B61"/>
    <w:rsid w:val="007518CA"/>
    <w:rsid w:val="0075192B"/>
    <w:rsid w:val="00752322"/>
    <w:rsid w:val="00755544"/>
    <w:rsid w:val="007562FD"/>
    <w:rsid w:val="00757760"/>
    <w:rsid w:val="00760365"/>
    <w:rsid w:val="00762246"/>
    <w:rsid w:val="00762889"/>
    <w:rsid w:val="007631EB"/>
    <w:rsid w:val="00763EDC"/>
    <w:rsid w:val="00764123"/>
    <w:rsid w:val="007657DA"/>
    <w:rsid w:val="00767CAB"/>
    <w:rsid w:val="007704DE"/>
    <w:rsid w:val="007729A4"/>
    <w:rsid w:val="0077466E"/>
    <w:rsid w:val="00776204"/>
    <w:rsid w:val="007774C6"/>
    <w:rsid w:val="00781183"/>
    <w:rsid w:val="0078423A"/>
    <w:rsid w:val="00786FCB"/>
    <w:rsid w:val="00792B89"/>
    <w:rsid w:val="00792D88"/>
    <w:rsid w:val="00795AF7"/>
    <w:rsid w:val="00796B8C"/>
    <w:rsid w:val="00796E89"/>
    <w:rsid w:val="007972F1"/>
    <w:rsid w:val="007A1E5D"/>
    <w:rsid w:val="007A1FF8"/>
    <w:rsid w:val="007A2E28"/>
    <w:rsid w:val="007A4208"/>
    <w:rsid w:val="007A584A"/>
    <w:rsid w:val="007A6E90"/>
    <w:rsid w:val="007B0F1B"/>
    <w:rsid w:val="007B39CE"/>
    <w:rsid w:val="007B57A2"/>
    <w:rsid w:val="007C0231"/>
    <w:rsid w:val="007C1A56"/>
    <w:rsid w:val="007C480D"/>
    <w:rsid w:val="007C4EEC"/>
    <w:rsid w:val="007C640F"/>
    <w:rsid w:val="007C6F18"/>
    <w:rsid w:val="007C79FC"/>
    <w:rsid w:val="007C7E6A"/>
    <w:rsid w:val="007D03A5"/>
    <w:rsid w:val="007D133C"/>
    <w:rsid w:val="007D2F15"/>
    <w:rsid w:val="007D348A"/>
    <w:rsid w:val="007D3738"/>
    <w:rsid w:val="007D48C1"/>
    <w:rsid w:val="007D5067"/>
    <w:rsid w:val="007D5A79"/>
    <w:rsid w:val="007D7FA2"/>
    <w:rsid w:val="007E0E98"/>
    <w:rsid w:val="007E1112"/>
    <w:rsid w:val="007E157D"/>
    <w:rsid w:val="007E20D9"/>
    <w:rsid w:val="007E4B32"/>
    <w:rsid w:val="007E5366"/>
    <w:rsid w:val="007E78EC"/>
    <w:rsid w:val="007E7B58"/>
    <w:rsid w:val="007F1C45"/>
    <w:rsid w:val="007F7CCD"/>
    <w:rsid w:val="00800554"/>
    <w:rsid w:val="00800ED6"/>
    <w:rsid w:val="008017C3"/>
    <w:rsid w:val="00801F90"/>
    <w:rsid w:val="00805423"/>
    <w:rsid w:val="00805812"/>
    <w:rsid w:val="00806B96"/>
    <w:rsid w:val="00807129"/>
    <w:rsid w:val="0080718B"/>
    <w:rsid w:val="008071AA"/>
    <w:rsid w:val="0081042D"/>
    <w:rsid w:val="00811B9C"/>
    <w:rsid w:val="00814D8A"/>
    <w:rsid w:val="00816A0F"/>
    <w:rsid w:val="00816C24"/>
    <w:rsid w:val="00816F39"/>
    <w:rsid w:val="00817079"/>
    <w:rsid w:val="00817EAA"/>
    <w:rsid w:val="00817FDA"/>
    <w:rsid w:val="00822B21"/>
    <w:rsid w:val="008247F3"/>
    <w:rsid w:val="008257BC"/>
    <w:rsid w:val="00826C8C"/>
    <w:rsid w:val="008277CF"/>
    <w:rsid w:val="00831440"/>
    <w:rsid w:val="00831983"/>
    <w:rsid w:val="0083202E"/>
    <w:rsid w:val="00832B2B"/>
    <w:rsid w:val="00833AFD"/>
    <w:rsid w:val="00833D46"/>
    <w:rsid w:val="00835496"/>
    <w:rsid w:val="00840237"/>
    <w:rsid w:val="0084045A"/>
    <w:rsid w:val="00842235"/>
    <w:rsid w:val="00844D5A"/>
    <w:rsid w:val="0084559B"/>
    <w:rsid w:val="008470BD"/>
    <w:rsid w:val="00847459"/>
    <w:rsid w:val="00847976"/>
    <w:rsid w:val="00850254"/>
    <w:rsid w:val="00850F15"/>
    <w:rsid w:val="00851428"/>
    <w:rsid w:val="0085261B"/>
    <w:rsid w:val="00855392"/>
    <w:rsid w:val="00855AA8"/>
    <w:rsid w:val="008565C3"/>
    <w:rsid w:val="0085686A"/>
    <w:rsid w:val="00857BE7"/>
    <w:rsid w:val="00860E90"/>
    <w:rsid w:val="008612A8"/>
    <w:rsid w:val="00871DFB"/>
    <w:rsid w:val="00871FD7"/>
    <w:rsid w:val="0087293F"/>
    <w:rsid w:val="00877A76"/>
    <w:rsid w:val="008803AB"/>
    <w:rsid w:val="00880C0D"/>
    <w:rsid w:val="00882149"/>
    <w:rsid w:val="00884085"/>
    <w:rsid w:val="008841D9"/>
    <w:rsid w:val="00884BE2"/>
    <w:rsid w:val="008877B1"/>
    <w:rsid w:val="008900C2"/>
    <w:rsid w:val="00890313"/>
    <w:rsid w:val="0089092E"/>
    <w:rsid w:val="00890978"/>
    <w:rsid w:val="008917C5"/>
    <w:rsid w:val="008917F4"/>
    <w:rsid w:val="00892CC3"/>
    <w:rsid w:val="008930A3"/>
    <w:rsid w:val="00893228"/>
    <w:rsid w:val="008935C2"/>
    <w:rsid w:val="00895BA1"/>
    <w:rsid w:val="00896740"/>
    <w:rsid w:val="008968CE"/>
    <w:rsid w:val="00897589"/>
    <w:rsid w:val="00897A57"/>
    <w:rsid w:val="00897B03"/>
    <w:rsid w:val="008A0584"/>
    <w:rsid w:val="008A0734"/>
    <w:rsid w:val="008A0B31"/>
    <w:rsid w:val="008A0C8F"/>
    <w:rsid w:val="008A1C66"/>
    <w:rsid w:val="008A3272"/>
    <w:rsid w:val="008A5A74"/>
    <w:rsid w:val="008A6B4B"/>
    <w:rsid w:val="008B17DF"/>
    <w:rsid w:val="008B21EE"/>
    <w:rsid w:val="008B2B9E"/>
    <w:rsid w:val="008B2DFB"/>
    <w:rsid w:val="008B2F7E"/>
    <w:rsid w:val="008B57B6"/>
    <w:rsid w:val="008B75B9"/>
    <w:rsid w:val="008C03EC"/>
    <w:rsid w:val="008C11D8"/>
    <w:rsid w:val="008C1F2B"/>
    <w:rsid w:val="008C4328"/>
    <w:rsid w:val="008C6495"/>
    <w:rsid w:val="008D2104"/>
    <w:rsid w:val="008D7D1C"/>
    <w:rsid w:val="008E0801"/>
    <w:rsid w:val="008E3195"/>
    <w:rsid w:val="008E351A"/>
    <w:rsid w:val="008E37FD"/>
    <w:rsid w:val="008E3CA6"/>
    <w:rsid w:val="008E46AC"/>
    <w:rsid w:val="008E6257"/>
    <w:rsid w:val="008E7729"/>
    <w:rsid w:val="008F23FD"/>
    <w:rsid w:val="008F52FA"/>
    <w:rsid w:val="008F6BE3"/>
    <w:rsid w:val="008F6CAA"/>
    <w:rsid w:val="008F7044"/>
    <w:rsid w:val="008F7304"/>
    <w:rsid w:val="008F7451"/>
    <w:rsid w:val="0090327B"/>
    <w:rsid w:val="00904C89"/>
    <w:rsid w:val="009052A5"/>
    <w:rsid w:val="0090558A"/>
    <w:rsid w:val="009056FB"/>
    <w:rsid w:val="00905B18"/>
    <w:rsid w:val="00912EC5"/>
    <w:rsid w:val="00913A41"/>
    <w:rsid w:val="009148A8"/>
    <w:rsid w:val="009149F3"/>
    <w:rsid w:val="00915430"/>
    <w:rsid w:val="00915E22"/>
    <w:rsid w:val="00916C17"/>
    <w:rsid w:val="009221C3"/>
    <w:rsid w:val="00922C85"/>
    <w:rsid w:val="00923690"/>
    <w:rsid w:val="00926314"/>
    <w:rsid w:val="00927FD2"/>
    <w:rsid w:val="00930CE7"/>
    <w:rsid w:val="00932BC2"/>
    <w:rsid w:val="009335F4"/>
    <w:rsid w:val="00933B5F"/>
    <w:rsid w:val="00940811"/>
    <w:rsid w:val="00942191"/>
    <w:rsid w:val="00943DD1"/>
    <w:rsid w:val="00944507"/>
    <w:rsid w:val="009445C8"/>
    <w:rsid w:val="0094729D"/>
    <w:rsid w:val="00952003"/>
    <w:rsid w:val="0095239C"/>
    <w:rsid w:val="00952C4D"/>
    <w:rsid w:val="00960488"/>
    <w:rsid w:val="009608F6"/>
    <w:rsid w:val="009648C8"/>
    <w:rsid w:val="00964E13"/>
    <w:rsid w:val="00966541"/>
    <w:rsid w:val="0096704C"/>
    <w:rsid w:val="00970826"/>
    <w:rsid w:val="00970A6D"/>
    <w:rsid w:val="00971654"/>
    <w:rsid w:val="00971D02"/>
    <w:rsid w:val="00971F27"/>
    <w:rsid w:val="009722FC"/>
    <w:rsid w:val="009732A0"/>
    <w:rsid w:val="0097361F"/>
    <w:rsid w:val="00974393"/>
    <w:rsid w:val="00974A90"/>
    <w:rsid w:val="009753ED"/>
    <w:rsid w:val="009768C7"/>
    <w:rsid w:val="00976FB9"/>
    <w:rsid w:val="00980998"/>
    <w:rsid w:val="0098145B"/>
    <w:rsid w:val="009821F5"/>
    <w:rsid w:val="00987894"/>
    <w:rsid w:val="00990449"/>
    <w:rsid w:val="00994D60"/>
    <w:rsid w:val="009A17DA"/>
    <w:rsid w:val="009A20F4"/>
    <w:rsid w:val="009A4249"/>
    <w:rsid w:val="009A556D"/>
    <w:rsid w:val="009A7699"/>
    <w:rsid w:val="009B189F"/>
    <w:rsid w:val="009B532D"/>
    <w:rsid w:val="009B6765"/>
    <w:rsid w:val="009B6A0B"/>
    <w:rsid w:val="009B7B3B"/>
    <w:rsid w:val="009C155C"/>
    <w:rsid w:val="009C2CF5"/>
    <w:rsid w:val="009C439C"/>
    <w:rsid w:val="009C4C77"/>
    <w:rsid w:val="009C506B"/>
    <w:rsid w:val="009C56F9"/>
    <w:rsid w:val="009C687E"/>
    <w:rsid w:val="009C75BD"/>
    <w:rsid w:val="009C7C88"/>
    <w:rsid w:val="009D43B8"/>
    <w:rsid w:val="009D5A02"/>
    <w:rsid w:val="009D6A7D"/>
    <w:rsid w:val="009E21C9"/>
    <w:rsid w:val="009E2F16"/>
    <w:rsid w:val="009E3298"/>
    <w:rsid w:val="009E42F4"/>
    <w:rsid w:val="009E4577"/>
    <w:rsid w:val="009E45D0"/>
    <w:rsid w:val="009E7593"/>
    <w:rsid w:val="009E7891"/>
    <w:rsid w:val="009F1C20"/>
    <w:rsid w:val="009F3459"/>
    <w:rsid w:val="009F5EFB"/>
    <w:rsid w:val="009F61B9"/>
    <w:rsid w:val="009F6681"/>
    <w:rsid w:val="00A005ED"/>
    <w:rsid w:val="00A01806"/>
    <w:rsid w:val="00A018E7"/>
    <w:rsid w:val="00A02434"/>
    <w:rsid w:val="00A02BD5"/>
    <w:rsid w:val="00A03CC5"/>
    <w:rsid w:val="00A113D0"/>
    <w:rsid w:val="00A129C7"/>
    <w:rsid w:val="00A145B6"/>
    <w:rsid w:val="00A14A3B"/>
    <w:rsid w:val="00A1512C"/>
    <w:rsid w:val="00A154F3"/>
    <w:rsid w:val="00A1767C"/>
    <w:rsid w:val="00A2033F"/>
    <w:rsid w:val="00A205FD"/>
    <w:rsid w:val="00A20952"/>
    <w:rsid w:val="00A20A35"/>
    <w:rsid w:val="00A228FE"/>
    <w:rsid w:val="00A237F7"/>
    <w:rsid w:val="00A26260"/>
    <w:rsid w:val="00A26BAE"/>
    <w:rsid w:val="00A30C97"/>
    <w:rsid w:val="00A32825"/>
    <w:rsid w:val="00A3458C"/>
    <w:rsid w:val="00A35898"/>
    <w:rsid w:val="00A3664D"/>
    <w:rsid w:val="00A3673E"/>
    <w:rsid w:val="00A36C5D"/>
    <w:rsid w:val="00A372F3"/>
    <w:rsid w:val="00A37B83"/>
    <w:rsid w:val="00A43131"/>
    <w:rsid w:val="00A436EF"/>
    <w:rsid w:val="00A4377F"/>
    <w:rsid w:val="00A43EE5"/>
    <w:rsid w:val="00A4577C"/>
    <w:rsid w:val="00A45CE7"/>
    <w:rsid w:val="00A45E1D"/>
    <w:rsid w:val="00A47AB2"/>
    <w:rsid w:val="00A50F93"/>
    <w:rsid w:val="00A524CB"/>
    <w:rsid w:val="00A60310"/>
    <w:rsid w:val="00A60E91"/>
    <w:rsid w:val="00A6142E"/>
    <w:rsid w:val="00A6239B"/>
    <w:rsid w:val="00A63ACC"/>
    <w:rsid w:val="00A63BD5"/>
    <w:rsid w:val="00A64CA5"/>
    <w:rsid w:val="00A6502D"/>
    <w:rsid w:val="00A67269"/>
    <w:rsid w:val="00A708CC"/>
    <w:rsid w:val="00A70DB3"/>
    <w:rsid w:val="00A7107C"/>
    <w:rsid w:val="00A745AF"/>
    <w:rsid w:val="00A77EDF"/>
    <w:rsid w:val="00A84228"/>
    <w:rsid w:val="00A84940"/>
    <w:rsid w:val="00A862D7"/>
    <w:rsid w:val="00A87A23"/>
    <w:rsid w:val="00A90AC0"/>
    <w:rsid w:val="00A914D6"/>
    <w:rsid w:val="00A91945"/>
    <w:rsid w:val="00A91D04"/>
    <w:rsid w:val="00A95E79"/>
    <w:rsid w:val="00A97B31"/>
    <w:rsid w:val="00AA1AC3"/>
    <w:rsid w:val="00AA2369"/>
    <w:rsid w:val="00AA246A"/>
    <w:rsid w:val="00AA27E8"/>
    <w:rsid w:val="00AA29F6"/>
    <w:rsid w:val="00AA72DC"/>
    <w:rsid w:val="00AA7838"/>
    <w:rsid w:val="00AA7CBF"/>
    <w:rsid w:val="00AA7FF9"/>
    <w:rsid w:val="00AB00E2"/>
    <w:rsid w:val="00AB4AE5"/>
    <w:rsid w:val="00AB5894"/>
    <w:rsid w:val="00AB5A04"/>
    <w:rsid w:val="00AB5C38"/>
    <w:rsid w:val="00AB5CF5"/>
    <w:rsid w:val="00AB648E"/>
    <w:rsid w:val="00AB7D45"/>
    <w:rsid w:val="00AC0272"/>
    <w:rsid w:val="00AC30CD"/>
    <w:rsid w:val="00AC3461"/>
    <w:rsid w:val="00AC36F2"/>
    <w:rsid w:val="00AC5A04"/>
    <w:rsid w:val="00AD442A"/>
    <w:rsid w:val="00AD507C"/>
    <w:rsid w:val="00AD6AEB"/>
    <w:rsid w:val="00AD6EE6"/>
    <w:rsid w:val="00AD78E0"/>
    <w:rsid w:val="00AE009D"/>
    <w:rsid w:val="00AE020E"/>
    <w:rsid w:val="00AE0C3B"/>
    <w:rsid w:val="00AE18F8"/>
    <w:rsid w:val="00AE28CC"/>
    <w:rsid w:val="00AE3FB1"/>
    <w:rsid w:val="00AE407B"/>
    <w:rsid w:val="00AE49FB"/>
    <w:rsid w:val="00AE551C"/>
    <w:rsid w:val="00AE598F"/>
    <w:rsid w:val="00AE5FB1"/>
    <w:rsid w:val="00AF4757"/>
    <w:rsid w:val="00AF522F"/>
    <w:rsid w:val="00B001CF"/>
    <w:rsid w:val="00B00C4A"/>
    <w:rsid w:val="00B023CA"/>
    <w:rsid w:val="00B0298D"/>
    <w:rsid w:val="00B04E3F"/>
    <w:rsid w:val="00B068A9"/>
    <w:rsid w:val="00B06C93"/>
    <w:rsid w:val="00B10737"/>
    <w:rsid w:val="00B11BEC"/>
    <w:rsid w:val="00B11E98"/>
    <w:rsid w:val="00B12DAA"/>
    <w:rsid w:val="00B159D8"/>
    <w:rsid w:val="00B1649B"/>
    <w:rsid w:val="00B16D43"/>
    <w:rsid w:val="00B32B73"/>
    <w:rsid w:val="00B3591A"/>
    <w:rsid w:val="00B35FF1"/>
    <w:rsid w:val="00B36B12"/>
    <w:rsid w:val="00B41380"/>
    <w:rsid w:val="00B433DB"/>
    <w:rsid w:val="00B45F41"/>
    <w:rsid w:val="00B4761A"/>
    <w:rsid w:val="00B47D98"/>
    <w:rsid w:val="00B47ED9"/>
    <w:rsid w:val="00B5164E"/>
    <w:rsid w:val="00B51BD8"/>
    <w:rsid w:val="00B5371B"/>
    <w:rsid w:val="00B53B54"/>
    <w:rsid w:val="00B548F2"/>
    <w:rsid w:val="00B548FC"/>
    <w:rsid w:val="00B55B56"/>
    <w:rsid w:val="00B55BB5"/>
    <w:rsid w:val="00B57055"/>
    <w:rsid w:val="00B57500"/>
    <w:rsid w:val="00B606A5"/>
    <w:rsid w:val="00B64570"/>
    <w:rsid w:val="00B64DA9"/>
    <w:rsid w:val="00B65342"/>
    <w:rsid w:val="00B70040"/>
    <w:rsid w:val="00B72686"/>
    <w:rsid w:val="00B7465A"/>
    <w:rsid w:val="00B76A93"/>
    <w:rsid w:val="00B76F46"/>
    <w:rsid w:val="00B773B7"/>
    <w:rsid w:val="00B775D9"/>
    <w:rsid w:val="00B80219"/>
    <w:rsid w:val="00B8283E"/>
    <w:rsid w:val="00B82A8A"/>
    <w:rsid w:val="00B83208"/>
    <w:rsid w:val="00B8573F"/>
    <w:rsid w:val="00B87776"/>
    <w:rsid w:val="00B95837"/>
    <w:rsid w:val="00B97B4F"/>
    <w:rsid w:val="00BA150B"/>
    <w:rsid w:val="00BA1A45"/>
    <w:rsid w:val="00BA238D"/>
    <w:rsid w:val="00BA2537"/>
    <w:rsid w:val="00BA2C3A"/>
    <w:rsid w:val="00BA3EF8"/>
    <w:rsid w:val="00BA5516"/>
    <w:rsid w:val="00BA665F"/>
    <w:rsid w:val="00BA688D"/>
    <w:rsid w:val="00BA6E36"/>
    <w:rsid w:val="00BA786E"/>
    <w:rsid w:val="00BB0B2F"/>
    <w:rsid w:val="00BB0C48"/>
    <w:rsid w:val="00BB11F1"/>
    <w:rsid w:val="00BB7C41"/>
    <w:rsid w:val="00BC2559"/>
    <w:rsid w:val="00BC4ECA"/>
    <w:rsid w:val="00BC6DDD"/>
    <w:rsid w:val="00BD0CB0"/>
    <w:rsid w:val="00BD1E16"/>
    <w:rsid w:val="00BD328F"/>
    <w:rsid w:val="00BD3593"/>
    <w:rsid w:val="00BD5E67"/>
    <w:rsid w:val="00BD708F"/>
    <w:rsid w:val="00BD7D64"/>
    <w:rsid w:val="00BE1D5B"/>
    <w:rsid w:val="00BE2EF9"/>
    <w:rsid w:val="00BE4806"/>
    <w:rsid w:val="00BE57FB"/>
    <w:rsid w:val="00BE5C59"/>
    <w:rsid w:val="00BE638D"/>
    <w:rsid w:val="00BE6A1B"/>
    <w:rsid w:val="00BE7ACA"/>
    <w:rsid w:val="00BF1FC5"/>
    <w:rsid w:val="00BF371D"/>
    <w:rsid w:val="00BF4D59"/>
    <w:rsid w:val="00C0022A"/>
    <w:rsid w:val="00C012FB"/>
    <w:rsid w:val="00C02102"/>
    <w:rsid w:val="00C052F0"/>
    <w:rsid w:val="00C056E7"/>
    <w:rsid w:val="00C06D5B"/>
    <w:rsid w:val="00C073AF"/>
    <w:rsid w:val="00C10B22"/>
    <w:rsid w:val="00C11DB8"/>
    <w:rsid w:val="00C12569"/>
    <w:rsid w:val="00C17012"/>
    <w:rsid w:val="00C17247"/>
    <w:rsid w:val="00C20327"/>
    <w:rsid w:val="00C21851"/>
    <w:rsid w:val="00C256E8"/>
    <w:rsid w:val="00C30E87"/>
    <w:rsid w:val="00C3173E"/>
    <w:rsid w:val="00C32872"/>
    <w:rsid w:val="00C33EA4"/>
    <w:rsid w:val="00C34A81"/>
    <w:rsid w:val="00C34C3E"/>
    <w:rsid w:val="00C35902"/>
    <w:rsid w:val="00C3738A"/>
    <w:rsid w:val="00C402A5"/>
    <w:rsid w:val="00C4072D"/>
    <w:rsid w:val="00C41F6D"/>
    <w:rsid w:val="00C42386"/>
    <w:rsid w:val="00C426F3"/>
    <w:rsid w:val="00C430AF"/>
    <w:rsid w:val="00C430D5"/>
    <w:rsid w:val="00C432FA"/>
    <w:rsid w:val="00C43396"/>
    <w:rsid w:val="00C50D34"/>
    <w:rsid w:val="00C52BE0"/>
    <w:rsid w:val="00C5326C"/>
    <w:rsid w:val="00C5390D"/>
    <w:rsid w:val="00C564F8"/>
    <w:rsid w:val="00C56696"/>
    <w:rsid w:val="00C57C8F"/>
    <w:rsid w:val="00C57D1A"/>
    <w:rsid w:val="00C57DCA"/>
    <w:rsid w:val="00C61F6F"/>
    <w:rsid w:val="00C629F9"/>
    <w:rsid w:val="00C6503A"/>
    <w:rsid w:val="00C6563D"/>
    <w:rsid w:val="00C6570C"/>
    <w:rsid w:val="00C70EDA"/>
    <w:rsid w:val="00C71038"/>
    <w:rsid w:val="00C71295"/>
    <w:rsid w:val="00C72512"/>
    <w:rsid w:val="00C73F83"/>
    <w:rsid w:val="00C74408"/>
    <w:rsid w:val="00C7714F"/>
    <w:rsid w:val="00C7781F"/>
    <w:rsid w:val="00C8128B"/>
    <w:rsid w:val="00C816CA"/>
    <w:rsid w:val="00C82D64"/>
    <w:rsid w:val="00C83E35"/>
    <w:rsid w:val="00C84273"/>
    <w:rsid w:val="00C85680"/>
    <w:rsid w:val="00C910D9"/>
    <w:rsid w:val="00C93469"/>
    <w:rsid w:val="00C95397"/>
    <w:rsid w:val="00C9572F"/>
    <w:rsid w:val="00C958DF"/>
    <w:rsid w:val="00C96A2B"/>
    <w:rsid w:val="00C96B2E"/>
    <w:rsid w:val="00CA1086"/>
    <w:rsid w:val="00CA5151"/>
    <w:rsid w:val="00CA597F"/>
    <w:rsid w:val="00CA5AD6"/>
    <w:rsid w:val="00CB2ED8"/>
    <w:rsid w:val="00CB5857"/>
    <w:rsid w:val="00CB61BB"/>
    <w:rsid w:val="00CC1918"/>
    <w:rsid w:val="00CC2BD8"/>
    <w:rsid w:val="00CC3D0F"/>
    <w:rsid w:val="00CC66E4"/>
    <w:rsid w:val="00CC6879"/>
    <w:rsid w:val="00CD02D6"/>
    <w:rsid w:val="00CD0540"/>
    <w:rsid w:val="00CD183E"/>
    <w:rsid w:val="00CD1C7F"/>
    <w:rsid w:val="00CD285D"/>
    <w:rsid w:val="00CD3FAB"/>
    <w:rsid w:val="00CD5E6D"/>
    <w:rsid w:val="00CD623B"/>
    <w:rsid w:val="00CD6BF1"/>
    <w:rsid w:val="00CE316A"/>
    <w:rsid w:val="00CE34A2"/>
    <w:rsid w:val="00CE3EE6"/>
    <w:rsid w:val="00CE536A"/>
    <w:rsid w:val="00CE700A"/>
    <w:rsid w:val="00CE7737"/>
    <w:rsid w:val="00CF2BC4"/>
    <w:rsid w:val="00D05450"/>
    <w:rsid w:val="00D07625"/>
    <w:rsid w:val="00D077B0"/>
    <w:rsid w:val="00D07D3C"/>
    <w:rsid w:val="00D11343"/>
    <w:rsid w:val="00D153DA"/>
    <w:rsid w:val="00D16D98"/>
    <w:rsid w:val="00D17A4E"/>
    <w:rsid w:val="00D22DBD"/>
    <w:rsid w:val="00D24C46"/>
    <w:rsid w:val="00D2583F"/>
    <w:rsid w:val="00D25B2B"/>
    <w:rsid w:val="00D27A26"/>
    <w:rsid w:val="00D32F1E"/>
    <w:rsid w:val="00D332A8"/>
    <w:rsid w:val="00D34BB4"/>
    <w:rsid w:val="00D35303"/>
    <w:rsid w:val="00D359FD"/>
    <w:rsid w:val="00D37618"/>
    <w:rsid w:val="00D420D9"/>
    <w:rsid w:val="00D43AB6"/>
    <w:rsid w:val="00D5107A"/>
    <w:rsid w:val="00D5190B"/>
    <w:rsid w:val="00D51A5D"/>
    <w:rsid w:val="00D534B2"/>
    <w:rsid w:val="00D54568"/>
    <w:rsid w:val="00D56D01"/>
    <w:rsid w:val="00D5765C"/>
    <w:rsid w:val="00D603AB"/>
    <w:rsid w:val="00D606C2"/>
    <w:rsid w:val="00D60D44"/>
    <w:rsid w:val="00D618AA"/>
    <w:rsid w:val="00D621EE"/>
    <w:rsid w:val="00D63711"/>
    <w:rsid w:val="00D64146"/>
    <w:rsid w:val="00D64E22"/>
    <w:rsid w:val="00D66E2C"/>
    <w:rsid w:val="00D705FA"/>
    <w:rsid w:val="00D72EA0"/>
    <w:rsid w:val="00D74481"/>
    <w:rsid w:val="00D753AD"/>
    <w:rsid w:val="00D75782"/>
    <w:rsid w:val="00D76DAC"/>
    <w:rsid w:val="00D779F2"/>
    <w:rsid w:val="00D80318"/>
    <w:rsid w:val="00D84989"/>
    <w:rsid w:val="00D85BF7"/>
    <w:rsid w:val="00D86C0B"/>
    <w:rsid w:val="00D87538"/>
    <w:rsid w:val="00D920FD"/>
    <w:rsid w:val="00D92579"/>
    <w:rsid w:val="00D944A6"/>
    <w:rsid w:val="00D979A2"/>
    <w:rsid w:val="00D97FD0"/>
    <w:rsid w:val="00DA03D8"/>
    <w:rsid w:val="00DA5AAF"/>
    <w:rsid w:val="00DA6E7D"/>
    <w:rsid w:val="00DA7013"/>
    <w:rsid w:val="00DA78E2"/>
    <w:rsid w:val="00DA7E4B"/>
    <w:rsid w:val="00DB0C12"/>
    <w:rsid w:val="00DB2685"/>
    <w:rsid w:val="00DB4011"/>
    <w:rsid w:val="00DB4810"/>
    <w:rsid w:val="00DB6159"/>
    <w:rsid w:val="00DB7185"/>
    <w:rsid w:val="00DB7877"/>
    <w:rsid w:val="00DB7C96"/>
    <w:rsid w:val="00DC0A02"/>
    <w:rsid w:val="00DC129B"/>
    <w:rsid w:val="00DC231C"/>
    <w:rsid w:val="00DC335C"/>
    <w:rsid w:val="00DC36A8"/>
    <w:rsid w:val="00DC458C"/>
    <w:rsid w:val="00DC6F5E"/>
    <w:rsid w:val="00DC74AA"/>
    <w:rsid w:val="00DD0260"/>
    <w:rsid w:val="00DD16D9"/>
    <w:rsid w:val="00DD20F2"/>
    <w:rsid w:val="00DD3084"/>
    <w:rsid w:val="00DD5CF9"/>
    <w:rsid w:val="00DE040F"/>
    <w:rsid w:val="00DE48D0"/>
    <w:rsid w:val="00DE4922"/>
    <w:rsid w:val="00DE64B5"/>
    <w:rsid w:val="00DE7601"/>
    <w:rsid w:val="00DE7FAE"/>
    <w:rsid w:val="00DF166B"/>
    <w:rsid w:val="00DF326B"/>
    <w:rsid w:val="00DF4D0F"/>
    <w:rsid w:val="00DF5C1E"/>
    <w:rsid w:val="00DF6759"/>
    <w:rsid w:val="00DF7753"/>
    <w:rsid w:val="00E00C40"/>
    <w:rsid w:val="00E02691"/>
    <w:rsid w:val="00E03688"/>
    <w:rsid w:val="00E04A87"/>
    <w:rsid w:val="00E0582F"/>
    <w:rsid w:val="00E06AC6"/>
    <w:rsid w:val="00E076FE"/>
    <w:rsid w:val="00E10967"/>
    <w:rsid w:val="00E11480"/>
    <w:rsid w:val="00E11802"/>
    <w:rsid w:val="00E158EE"/>
    <w:rsid w:val="00E1763A"/>
    <w:rsid w:val="00E2194A"/>
    <w:rsid w:val="00E22524"/>
    <w:rsid w:val="00E226FF"/>
    <w:rsid w:val="00E266FD"/>
    <w:rsid w:val="00E27662"/>
    <w:rsid w:val="00E32049"/>
    <w:rsid w:val="00E32C11"/>
    <w:rsid w:val="00E33CD7"/>
    <w:rsid w:val="00E34F94"/>
    <w:rsid w:val="00E353AE"/>
    <w:rsid w:val="00E3576E"/>
    <w:rsid w:val="00E35E31"/>
    <w:rsid w:val="00E365D9"/>
    <w:rsid w:val="00E37A09"/>
    <w:rsid w:val="00E40083"/>
    <w:rsid w:val="00E4010A"/>
    <w:rsid w:val="00E44096"/>
    <w:rsid w:val="00E50E48"/>
    <w:rsid w:val="00E51111"/>
    <w:rsid w:val="00E5453D"/>
    <w:rsid w:val="00E579A2"/>
    <w:rsid w:val="00E57AC6"/>
    <w:rsid w:val="00E6064E"/>
    <w:rsid w:val="00E61C6A"/>
    <w:rsid w:val="00E633EF"/>
    <w:rsid w:val="00E63465"/>
    <w:rsid w:val="00E65FEA"/>
    <w:rsid w:val="00E6622A"/>
    <w:rsid w:val="00E66429"/>
    <w:rsid w:val="00E66A34"/>
    <w:rsid w:val="00E66DE3"/>
    <w:rsid w:val="00E70D6B"/>
    <w:rsid w:val="00E72979"/>
    <w:rsid w:val="00E72BC3"/>
    <w:rsid w:val="00E762B7"/>
    <w:rsid w:val="00E76A1A"/>
    <w:rsid w:val="00E76D4F"/>
    <w:rsid w:val="00E77003"/>
    <w:rsid w:val="00E770E0"/>
    <w:rsid w:val="00E77E78"/>
    <w:rsid w:val="00E8248F"/>
    <w:rsid w:val="00E842C6"/>
    <w:rsid w:val="00E847A3"/>
    <w:rsid w:val="00E84D92"/>
    <w:rsid w:val="00E84E23"/>
    <w:rsid w:val="00E90DF1"/>
    <w:rsid w:val="00E91048"/>
    <w:rsid w:val="00E91C6F"/>
    <w:rsid w:val="00E924C2"/>
    <w:rsid w:val="00E93248"/>
    <w:rsid w:val="00E9396E"/>
    <w:rsid w:val="00E952BC"/>
    <w:rsid w:val="00E95DC9"/>
    <w:rsid w:val="00E96F28"/>
    <w:rsid w:val="00EA1765"/>
    <w:rsid w:val="00EA2120"/>
    <w:rsid w:val="00EA29EC"/>
    <w:rsid w:val="00EA34C9"/>
    <w:rsid w:val="00EA4B1E"/>
    <w:rsid w:val="00EA4C96"/>
    <w:rsid w:val="00EA6176"/>
    <w:rsid w:val="00EB0E6F"/>
    <w:rsid w:val="00EB4003"/>
    <w:rsid w:val="00EB4374"/>
    <w:rsid w:val="00EB570B"/>
    <w:rsid w:val="00EB60BD"/>
    <w:rsid w:val="00EB687F"/>
    <w:rsid w:val="00EC03B1"/>
    <w:rsid w:val="00EC0961"/>
    <w:rsid w:val="00EC0D7E"/>
    <w:rsid w:val="00EC1691"/>
    <w:rsid w:val="00EC3AEB"/>
    <w:rsid w:val="00EC3B6B"/>
    <w:rsid w:val="00EC5DD6"/>
    <w:rsid w:val="00EC6078"/>
    <w:rsid w:val="00EC7C86"/>
    <w:rsid w:val="00ED01F5"/>
    <w:rsid w:val="00ED3CB4"/>
    <w:rsid w:val="00ED53F0"/>
    <w:rsid w:val="00ED677B"/>
    <w:rsid w:val="00EE0AA4"/>
    <w:rsid w:val="00EE0B35"/>
    <w:rsid w:val="00EE33F6"/>
    <w:rsid w:val="00EE5070"/>
    <w:rsid w:val="00EE682E"/>
    <w:rsid w:val="00EF0AF3"/>
    <w:rsid w:val="00EF1084"/>
    <w:rsid w:val="00EF20C5"/>
    <w:rsid w:val="00EF2546"/>
    <w:rsid w:val="00EF2C0D"/>
    <w:rsid w:val="00EF7E46"/>
    <w:rsid w:val="00F00217"/>
    <w:rsid w:val="00F02DBF"/>
    <w:rsid w:val="00F061CB"/>
    <w:rsid w:val="00F06BE6"/>
    <w:rsid w:val="00F06C91"/>
    <w:rsid w:val="00F07494"/>
    <w:rsid w:val="00F07E21"/>
    <w:rsid w:val="00F10590"/>
    <w:rsid w:val="00F10F64"/>
    <w:rsid w:val="00F113A8"/>
    <w:rsid w:val="00F13274"/>
    <w:rsid w:val="00F13295"/>
    <w:rsid w:val="00F152C0"/>
    <w:rsid w:val="00F20470"/>
    <w:rsid w:val="00F20A23"/>
    <w:rsid w:val="00F215D9"/>
    <w:rsid w:val="00F22B7F"/>
    <w:rsid w:val="00F239FD"/>
    <w:rsid w:val="00F24BCC"/>
    <w:rsid w:val="00F300AD"/>
    <w:rsid w:val="00F3066D"/>
    <w:rsid w:val="00F30B33"/>
    <w:rsid w:val="00F31924"/>
    <w:rsid w:val="00F31C8F"/>
    <w:rsid w:val="00F31FBF"/>
    <w:rsid w:val="00F35266"/>
    <w:rsid w:val="00F3577C"/>
    <w:rsid w:val="00F41907"/>
    <w:rsid w:val="00F46045"/>
    <w:rsid w:val="00F463F2"/>
    <w:rsid w:val="00F50BA3"/>
    <w:rsid w:val="00F50D86"/>
    <w:rsid w:val="00F51B56"/>
    <w:rsid w:val="00F51E3D"/>
    <w:rsid w:val="00F52C20"/>
    <w:rsid w:val="00F5723D"/>
    <w:rsid w:val="00F5787A"/>
    <w:rsid w:val="00F64D5E"/>
    <w:rsid w:val="00F65170"/>
    <w:rsid w:val="00F67FC3"/>
    <w:rsid w:val="00F71197"/>
    <w:rsid w:val="00F766C9"/>
    <w:rsid w:val="00F76731"/>
    <w:rsid w:val="00F77F49"/>
    <w:rsid w:val="00F807D3"/>
    <w:rsid w:val="00F80B3D"/>
    <w:rsid w:val="00F82A5E"/>
    <w:rsid w:val="00F82E7A"/>
    <w:rsid w:val="00F83186"/>
    <w:rsid w:val="00F84D8A"/>
    <w:rsid w:val="00F853ED"/>
    <w:rsid w:val="00F8545A"/>
    <w:rsid w:val="00F85776"/>
    <w:rsid w:val="00F85C97"/>
    <w:rsid w:val="00F901F4"/>
    <w:rsid w:val="00F935A4"/>
    <w:rsid w:val="00F940AA"/>
    <w:rsid w:val="00F95102"/>
    <w:rsid w:val="00F96A6C"/>
    <w:rsid w:val="00F97DF7"/>
    <w:rsid w:val="00FA101D"/>
    <w:rsid w:val="00FA2EBA"/>
    <w:rsid w:val="00FA2F9B"/>
    <w:rsid w:val="00FA332C"/>
    <w:rsid w:val="00FA33B2"/>
    <w:rsid w:val="00FA371C"/>
    <w:rsid w:val="00FA469D"/>
    <w:rsid w:val="00FA524F"/>
    <w:rsid w:val="00FA56A5"/>
    <w:rsid w:val="00FA5CB2"/>
    <w:rsid w:val="00FA75E2"/>
    <w:rsid w:val="00FB06BA"/>
    <w:rsid w:val="00FB0EF7"/>
    <w:rsid w:val="00FB1013"/>
    <w:rsid w:val="00FB2DA8"/>
    <w:rsid w:val="00FB4CAC"/>
    <w:rsid w:val="00FB7A8A"/>
    <w:rsid w:val="00FC09E3"/>
    <w:rsid w:val="00FC1E78"/>
    <w:rsid w:val="00FC3530"/>
    <w:rsid w:val="00FC36F9"/>
    <w:rsid w:val="00FD0BA5"/>
    <w:rsid w:val="00FD498F"/>
    <w:rsid w:val="00FD566E"/>
    <w:rsid w:val="00FD7240"/>
    <w:rsid w:val="00FD7547"/>
    <w:rsid w:val="00FD7645"/>
    <w:rsid w:val="00FE0657"/>
    <w:rsid w:val="00FE066F"/>
    <w:rsid w:val="00FE2A1A"/>
    <w:rsid w:val="00FE5E5A"/>
    <w:rsid w:val="00FF0A2B"/>
    <w:rsid w:val="00FF0E34"/>
    <w:rsid w:val="00FF21C7"/>
    <w:rsid w:val="00FF2A75"/>
    <w:rsid w:val="00FF3459"/>
    <w:rsid w:val="00FF36B0"/>
    <w:rsid w:val="00FF45C1"/>
    <w:rsid w:val="00FF54B1"/>
    <w:rsid w:val="00FF7F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2B1B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kern w:val="2"/>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1A9"/>
    <w:pPr>
      <w:tabs>
        <w:tab w:val="center" w:pos="4320"/>
        <w:tab w:val="right" w:pos="8640"/>
      </w:tabs>
      <w:spacing w:after="0"/>
    </w:pPr>
  </w:style>
  <w:style w:type="character" w:customStyle="1" w:styleId="HeaderChar">
    <w:name w:val="Header Char"/>
    <w:basedOn w:val="DefaultParagraphFont"/>
    <w:link w:val="Header"/>
    <w:uiPriority w:val="99"/>
    <w:rsid w:val="000E21A9"/>
  </w:style>
  <w:style w:type="paragraph" w:styleId="Footer">
    <w:name w:val="footer"/>
    <w:basedOn w:val="Normal"/>
    <w:link w:val="FooterChar"/>
    <w:uiPriority w:val="99"/>
    <w:unhideWhenUsed/>
    <w:rsid w:val="000E21A9"/>
    <w:pPr>
      <w:tabs>
        <w:tab w:val="center" w:pos="4320"/>
        <w:tab w:val="right" w:pos="8640"/>
      </w:tabs>
      <w:spacing w:after="0"/>
    </w:pPr>
  </w:style>
  <w:style w:type="character" w:customStyle="1" w:styleId="FooterChar">
    <w:name w:val="Footer Char"/>
    <w:basedOn w:val="DefaultParagraphFont"/>
    <w:link w:val="Footer"/>
    <w:uiPriority w:val="99"/>
    <w:rsid w:val="000E21A9"/>
  </w:style>
  <w:style w:type="character" w:styleId="PageNumber">
    <w:name w:val="page number"/>
    <w:basedOn w:val="DefaultParagraphFont"/>
    <w:uiPriority w:val="99"/>
    <w:semiHidden/>
    <w:unhideWhenUsed/>
    <w:rsid w:val="000E21A9"/>
  </w:style>
  <w:style w:type="character" w:styleId="CommentReference">
    <w:name w:val="annotation reference"/>
    <w:basedOn w:val="DefaultParagraphFont"/>
    <w:uiPriority w:val="99"/>
    <w:semiHidden/>
    <w:unhideWhenUsed/>
    <w:rsid w:val="000E21A9"/>
    <w:rPr>
      <w:sz w:val="18"/>
      <w:szCs w:val="18"/>
    </w:rPr>
  </w:style>
  <w:style w:type="paragraph" w:styleId="CommentText">
    <w:name w:val="annotation text"/>
    <w:basedOn w:val="Normal"/>
    <w:link w:val="CommentTextChar"/>
    <w:uiPriority w:val="99"/>
    <w:unhideWhenUsed/>
    <w:rsid w:val="000E21A9"/>
  </w:style>
  <w:style w:type="character" w:customStyle="1" w:styleId="CommentTextChar">
    <w:name w:val="Comment Text Char"/>
    <w:basedOn w:val="DefaultParagraphFont"/>
    <w:link w:val="CommentText"/>
    <w:uiPriority w:val="99"/>
    <w:rsid w:val="000E21A9"/>
  </w:style>
  <w:style w:type="paragraph" w:styleId="CommentSubject">
    <w:name w:val="annotation subject"/>
    <w:basedOn w:val="CommentText"/>
    <w:next w:val="CommentText"/>
    <w:link w:val="CommentSubjectChar"/>
    <w:uiPriority w:val="99"/>
    <w:semiHidden/>
    <w:unhideWhenUsed/>
    <w:rsid w:val="000E21A9"/>
    <w:rPr>
      <w:b/>
      <w:bCs/>
      <w:sz w:val="20"/>
      <w:szCs w:val="20"/>
    </w:rPr>
  </w:style>
  <w:style w:type="character" w:customStyle="1" w:styleId="CommentSubjectChar">
    <w:name w:val="Comment Subject Char"/>
    <w:basedOn w:val="CommentTextChar"/>
    <w:link w:val="CommentSubject"/>
    <w:uiPriority w:val="99"/>
    <w:semiHidden/>
    <w:rsid w:val="000E21A9"/>
    <w:rPr>
      <w:b/>
      <w:bCs/>
      <w:sz w:val="20"/>
      <w:szCs w:val="20"/>
    </w:rPr>
  </w:style>
  <w:style w:type="paragraph" w:styleId="BalloonText">
    <w:name w:val="Balloon Text"/>
    <w:basedOn w:val="Normal"/>
    <w:link w:val="BalloonTextChar"/>
    <w:uiPriority w:val="99"/>
    <w:semiHidden/>
    <w:unhideWhenUsed/>
    <w:rsid w:val="000E21A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21A9"/>
    <w:rPr>
      <w:rFonts w:ascii="Lucida Grande" w:hAnsi="Lucida Grande" w:cs="Lucida Grande"/>
      <w:sz w:val="18"/>
      <w:szCs w:val="18"/>
    </w:rPr>
  </w:style>
  <w:style w:type="paragraph" w:customStyle="1" w:styleId="EndNoteBibliographyTitle">
    <w:name w:val="EndNote Bibliography Title"/>
    <w:basedOn w:val="Normal"/>
    <w:rsid w:val="000E21A9"/>
    <w:pPr>
      <w:spacing w:after="0"/>
      <w:jc w:val="center"/>
    </w:pPr>
  </w:style>
  <w:style w:type="paragraph" w:customStyle="1" w:styleId="EndNoteBibliography">
    <w:name w:val="EndNote Bibliography"/>
    <w:basedOn w:val="Normal"/>
    <w:rsid w:val="000E21A9"/>
  </w:style>
  <w:style w:type="table" w:styleId="TableGrid">
    <w:name w:val="Table Grid"/>
    <w:basedOn w:val="TableNormal"/>
    <w:uiPriority w:val="59"/>
    <w:rsid w:val="004A0EAD"/>
    <w:pPr>
      <w:spacing w:after="0"/>
    </w:pPr>
    <w:rPr>
      <w:rFonts w:asciiTheme="minorHAnsi" w:hAnsiTheme="minorHAnsi" w:cstheme="minorBidi"/>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16C0"/>
    <w:pPr>
      <w:ind w:left="720"/>
      <w:contextualSpacing/>
    </w:pPr>
  </w:style>
  <w:style w:type="paragraph" w:styleId="NormalWeb">
    <w:name w:val="Normal (Web)"/>
    <w:basedOn w:val="Normal"/>
    <w:uiPriority w:val="99"/>
    <w:semiHidden/>
    <w:unhideWhenUsed/>
    <w:rsid w:val="001459EF"/>
  </w:style>
  <w:style w:type="paragraph" w:styleId="Revision">
    <w:name w:val="Revision"/>
    <w:hidden/>
    <w:uiPriority w:val="99"/>
    <w:semiHidden/>
    <w:rsid w:val="00F061CB"/>
    <w:pPr>
      <w:spacing w:after="0"/>
    </w:pPr>
  </w:style>
  <w:style w:type="character" w:styleId="Hyperlink">
    <w:name w:val="Hyperlink"/>
    <w:basedOn w:val="DefaultParagraphFont"/>
    <w:uiPriority w:val="99"/>
    <w:unhideWhenUsed/>
    <w:rsid w:val="0039028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kern w:val="2"/>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1A9"/>
    <w:pPr>
      <w:tabs>
        <w:tab w:val="center" w:pos="4320"/>
        <w:tab w:val="right" w:pos="8640"/>
      </w:tabs>
      <w:spacing w:after="0"/>
    </w:pPr>
  </w:style>
  <w:style w:type="character" w:customStyle="1" w:styleId="HeaderChar">
    <w:name w:val="Header Char"/>
    <w:basedOn w:val="DefaultParagraphFont"/>
    <w:link w:val="Header"/>
    <w:uiPriority w:val="99"/>
    <w:rsid w:val="000E21A9"/>
  </w:style>
  <w:style w:type="paragraph" w:styleId="Footer">
    <w:name w:val="footer"/>
    <w:basedOn w:val="Normal"/>
    <w:link w:val="FooterChar"/>
    <w:uiPriority w:val="99"/>
    <w:unhideWhenUsed/>
    <w:rsid w:val="000E21A9"/>
    <w:pPr>
      <w:tabs>
        <w:tab w:val="center" w:pos="4320"/>
        <w:tab w:val="right" w:pos="8640"/>
      </w:tabs>
      <w:spacing w:after="0"/>
    </w:pPr>
  </w:style>
  <w:style w:type="character" w:customStyle="1" w:styleId="FooterChar">
    <w:name w:val="Footer Char"/>
    <w:basedOn w:val="DefaultParagraphFont"/>
    <w:link w:val="Footer"/>
    <w:uiPriority w:val="99"/>
    <w:rsid w:val="000E21A9"/>
  </w:style>
  <w:style w:type="character" w:styleId="PageNumber">
    <w:name w:val="page number"/>
    <w:basedOn w:val="DefaultParagraphFont"/>
    <w:uiPriority w:val="99"/>
    <w:semiHidden/>
    <w:unhideWhenUsed/>
    <w:rsid w:val="000E21A9"/>
  </w:style>
  <w:style w:type="character" w:styleId="CommentReference">
    <w:name w:val="annotation reference"/>
    <w:basedOn w:val="DefaultParagraphFont"/>
    <w:uiPriority w:val="99"/>
    <w:semiHidden/>
    <w:unhideWhenUsed/>
    <w:rsid w:val="000E21A9"/>
    <w:rPr>
      <w:sz w:val="18"/>
      <w:szCs w:val="18"/>
    </w:rPr>
  </w:style>
  <w:style w:type="paragraph" w:styleId="CommentText">
    <w:name w:val="annotation text"/>
    <w:basedOn w:val="Normal"/>
    <w:link w:val="CommentTextChar"/>
    <w:uiPriority w:val="99"/>
    <w:unhideWhenUsed/>
    <w:rsid w:val="000E21A9"/>
  </w:style>
  <w:style w:type="character" w:customStyle="1" w:styleId="CommentTextChar">
    <w:name w:val="Comment Text Char"/>
    <w:basedOn w:val="DefaultParagraphFont"/>
    <w:link w:val="CommentText"/>
    <w:uiPriority w:val="99"/>
    <w:rsid w:val="000E21A9"/>
  </w:style>
  <w:style w:type="paragraph" w:styleId="CommentSubject">
    <w:name w:val="annotation subject"/>
    <w:basedOn w:val="CommentText"/>
    <w:next w:val="CommentText"/>
    <w:link w:val="CommentSubjectChar"/>
    <w:uiPriority w:val="99"/>
    <w:semiHidden/>
    <w:unhideWhenUsed/>
    <w:rsid w:val="000E21A9"/>
    <w:rPr>
      <w:b/>
      <w:bCs/>
      <w:sz w:val="20"/>
      <w:szCs w:val="20"/>
    </w:rPr>
  </w:style>
  <w:style w:type="character" w:customStyle="1" w:styleId="CommentSubjectChar">
    <w:name w:val="Comment Subject Char"/>
    <w:basedOn w:val="CommentTextChar"/>
    <w:link w:val="CommentSubject"/>
    <w:uiPriority w:val="99"/>
    <w:semiHidden/>
    <w:rsid w:val="000E21A9"/>
    <w:rPr>
      <w:b/>
      <w:bCs/>
      <w:sz w:val="20"/>
      <w:szCs w:val="20"/>
    </w:rPr>
  </w:style>
  <w:style w:type="paragraph" w:styleId="BalloonText">
    <w:name w:val="Balloon Text"/>
    <w:basedOn w:val="Normal"/>
    <w:link w:val="BalloonTextChar"/>
    <w:uiPriority w:val="99"/>
    <w:semiHidden/>
    <w:unhideWhenUsed/>
    <w:rsid w:val="000E21A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21A9"/>
    <w:rPr>
      <w:rFonts w:ascii="Lucida Grande" w:hAnsi="Lucida Grande" w:cs="Lucida Grande"/>
      <w:sz w:val="18"/>
      <w:szCs w:val="18"/>
    </w:rPr>
  </w:style>
  <w:style w:type="paragraph" w:customStyle="1" w:styleId="EndNoteBibliographyTitle">
    <w:name w:val="EndNote Bibliography Title"/>
    <w:basedOn w:val="Normal"/>
    <w:rsid w:val="000E21A9"/>
    <w:pPr>
      <w:spacing w:after="0"/>
      <w:jc w:val="center"/>
    </w:pPr>
  </w:style>
  <w:style w:type="paragraph" w:customStyle="1" w:styleId="EndNoteBibliography">
    <w:name w:val="EndNote Bibliography"/>
    <w:basedOn w:val="Normal"/>
    <w:rsid w:val="000E21A9"/>
  </w:style>
  <w:style w:type="table" w:styleId="TableGrid">
    <w:name w:val="Table Grid"/>
    <w:basedOn w:val="TableNormal"/>
    <w:uiPriority w:val="59"/>
    <w:rsid w:val="004A0EAD"/>
    <w:pPr>
      <w:spacing w:after="0"/>
    </w:pPr>
    <w:rPr>
      <w:rFonts w:asciiTheme="minorHAnsi" w:hAnsiTheme="minorHAnsi" w:cstheme="minorBidi"/>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16C0"/>
    <w:pPr>
      <w:ind w:left="720"/>
      <w:contextualSpacing/>
    </w:pPr>
  </w:style>
  <w:style w:type="paragraph" w:styleId="NormalWeb">
    <w:name w:val="Normal (Web)"/>
    <w:basedOn w:val="Normal"/>
    <w:uiPriority w:val="99"/>
    <w:semiHidden/>
    <w:unhideWhenUsed/>
    <w:rsid w:val="001459EF"/>
  </w:style>
  <w:style w:type="paragraph" w:styleId="Revision">
    <w:name w:val="Revision"/>
    <w:hidden/>
    <w:uiPriority w:val="99"/>
    <w:semiHidden/>
    <w:rsid w:val="00F061CB"/>
    <w:pPr>
      <w:spacing w:after="0"/>
    </w:pPr>
  </w:style>
  <w:style w:type="character" w:styleId="Hyperlink">
    <w:name w:val="Hyperlink"/>
    <w:basedOn w:val="DefaultParagraphFont"/>
    <w:uiPriority w:val="99"/>
    <w:unhideWhenUsed/>
    <w:rsid w:val="003902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23817">
      <w:bodyDiv w:val="1"/>
      <w:marLeft w:val="0"/>
      <w:marRight w:val="0"/>
      <w:marTop w:val="0"/>
      <w:marBottom w:val="0"/>
      <w:divBdr>
        <w:top w:val="none" w:sz="0" w:space="0" w:color="auto"/>
        <w:left w:val="none" w:sz="0" w:space="0" w:color="auto"/>
        <w:bottom w:val="none" w:sz="0" w:space="0" w:color="auto"/>
        <w:right w:val="none" w:sz="0" w:space="0" w:color="auto"/>
      </w:divBdr>
      <w:divsChild>
        <w:div w:id="2018312389">
          <w:marLeft w:val="0"/>
          <w:marRight w:val="0"/>
          <w:marTop w:val="0"/>
          <w:marBottom w:val="0"/>
          <w:divBdr>
            <w:top w:val="none" w:sz="0" w:space="0" w:color="auto"/>
            <w:left w:val="none" w:sz="0" w:space="0" w:color="auto"/>
            <w:bottom w:val="none" w:sz="0" w:space="0" w:color="auto"/>
            <w:right w:val="none" w:sz="0" w:space="0" w:color="auto"/>
          </w:divBdr>
          <w:divsChild>
            <w:div w:id="776410036">
              <w:marLeft w:val="0"/>
              <w:marRight w:val="0"/>
              <w:marTop w:val="0"/>
              <w:marBottom w:val="0"/>
              <w:divBdr>
                <w:top w:val="none" w:sz="0" w:space="0" w:color="auto"/>
                <w:left w:val="none" w:sz="0" w:space="0" w:color="auto"/>
                <w:bottom w:val="none" w:sz="0" w:space="0" w:color="auto"/>
                <w:right w:val="none" w:sz="0" w:space="0" w:color="auto"/>
              </w:divBdr>
              <w:divsChild>
                <w:div w:id="69870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46425">
      <w:bodyDiv w:val="1"/>
      <w:marLeft w:val="0"/>
      <w:marRight w:val="0"/>
      <w:marTop w:val="0"/>
      <w:marBottom w:val="0"/>
      <w:divBdr>
        <w:top w:val="none" w:sz="0" w:space="0" w:color="auto"/>
        <w:left w:val="none" w:sz="0" w:space="0" w:color="auto"/>
        <w:bottom w:val="none" w:sz="0" w:space="0" w:color="auto"/>
        <w:right w:val="none" w:sz="0" w:space="0" w:color="auto"/>
      </w:divBdr>
      <w:divsChild>
        <w:div w:id="2087454107">
          <w:marLeft w:val="0"/>
          <w:marRight w:val="0"/>
          <w:marTop w:val="0"/>
          <w:marBottom w:val="0"/>
          <w:divBdr>
            <w:top w:val="none" w:sz="0" w:space="0" w:color="auto"/>
            <w:left w:val="none" w:sz="0" w:space="0" w:color="auto"/>
            <w:bottom w:val="none" w:sz="0" w:space="0" w:color="auto"/>
            <w:right w:val="none" w:sz="0" w:space="0" w:color="auto"/>
          </w:divBdr>
          <w:divsChild>
            <w:div w:id="307252523">
              <w:marLeft w:val="0"/>
              <w:marRight w:val="0"/>
              <w:marTop w:val="0"/>
              <w:marBottom w:val="0"/>
              <w:divBdr>
                <w:top w:val="none" w:sz="0" w:space="0" w:color="auto"/>
                <w:left w:val="none" w:sz="0" w:space="0" w:color="auto"/>
                <w:bottom w:val="none" w:sz="0" w:space="0" w:color="auto"/>
                <w:right w:val="none" w:sz="0" w:space="0" w:color="auto"/>
              </w:divBdr>
              <w:divsChild>
                <w:div w:id="1122845951">
                  <w:marLeft w:val="0"/>
                  <w:marRight w:val="0"/>
                  <w:marTop w:val="0"/>
                  <w:marBottom w:val="0"/>
                  <w:divBdr>
                    <w:top w:val="none" w:sz="0" w:space="0" w:color="auto"/>
                    <w:left w:val="none" w:sz="0" w:space="0" w:color="auto"/>
                    <w:bottom w:val="none" w:sz="0" w:space="0" w:color="auto"/>
                    <w:right w:val="none" w:sz="0" w:space="0" w:color="auto"/>
                  </w:divBdr>
                  <w:divsChild>
                    <w:div w:id="134698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246951">
      <w:bodyDiv w:val="1"/>
      <w:marLeft w:val="0"/>
      <w:marRight w:val="0"/>
      <w:marTop w:val="0"/>
      <w:marBottom w:val="0"/>
      <w:divBdr>
        <w:top w:val="none" w:sz="0" w:space="0" w:color="auto"/>
        <w:left w:val="none" w:sz="0" w:space="0" w:color="auto"/>
        <w:bottom w:val="none" w:sz="0" w:space="0" w:color="auto"/>
        <w:right w:val="none" w:sz="0" w:space="0" w:color="auto"/>
      </w:divBdr>
      <w:divsChild>
        <w:div w:id="1867863264">
          <w:marLeft w:val="0"/>
          <w:marRight w:val="0"/>
          <w:marTop w:val="0"/>
          <w:marBottom w:val="0"/>
          <w:divBdr>
            <w:top w:val="none" w:sz="0" w:space="0" w:color="auto"/>
            <w:left w:val="none" w:sz="0" w:space="0" w:color="auto"/>
            <w:bottom w:val="none" w:sz="0" w:space="0" w:color="auto"/>
            <w:right w:val="none" w:sz="0" w:space="0" w:color="auto"/>
          </w:divBdr>
          <w:divsChild>
            <w:div w:id="2056926645">
              <w:marLeft w:val="0"/>
              <w:marRight w:val="0"/>
              <w:marTop w:val="0"/>
              <w:marBottom w:val="0"/>
              <w:divBdr>
                <w:top w:val="none" w:sz="0" w:space="0" w:color="auto"/>
                <w:left w:val="none" w:sz="0" w:space="0" w:color="auto"/>
                <w:bottom w:val="none" w:sz="0" w:space="0" w:color="auto"/>
                <w:right w:val="none" w:sz="0" w:space="0" w:color="auto"/>
              </w:divBdr>
              <w:divsChild>
                <w:div w:id="94091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693586">
      <w:bodyDiv w:val="1"/>
      <w:marLeft w:val="0"/>
      <w:marRight w:val="0"/>
      <w:marTop w:val="0"/>
      <w:marBottom w:val="0"/>
      <w:divBdr>
        <w:top w:val="none" w:sz="0" w:space="0" w:color="auto"/>
        <w:left w:val="none" w:sz="0" w:space="0" w:color="auto"/>
        <w:bottom w:val="none" w:sz="0" w:space="0" w:color="auto"/>
        <w:right w:val="none" w:sz="0" w:space="0" w:color="auto"/>
      </w:divBdr>
      <w:divsChild>
        <w:div w:id="1619792849">
          <w:marLeft w:val="0"/>
          <w:marRight w:val="0"/>
          <w:marTop w:val="0"/>
          <w:marBottom w:val="0"/>
          <w:divBdr>
            <w:top w:val="none" w:sz="0" w:space="0" w:color="auto"/>
            <w:left w:val="none" w:sz="0" w:space="0" w:color="auto"/>
            <w:bottom w:val="none" w:sz="0" w:space="0" w:color="auto"/>
            <w:right w:val="none" w:sz="0" w:space="0" w:color="auto"/>
          </w:divBdr>
          <w:divsChild>
            <w:div w:id="879197856">
              <w:marLeft w:val="0"/>
              <w:marRight w:val="0"/>
              <w:marTop w:val="0"/>
              <w:marBottom w:val="0"/>
              <w:divBdr>
                <w:top w:val="none" w:sz="0" w:space="0" w:color="auto"/>
                <w:left w:val="none" w:sz="0" w:space="0" w:color="auto"/>
                <w:bottom w:val="none" w:sz="0" w:space="0" w:color="auto"/>
                <w:right w:val="none" w:sz="0" w:space="0" w:color="auto"/>
              </w:divBdr>
              <w:divsChild>
                <w:div w:id="209107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87058">
      <w:bodyDiv w:val="1"/>
      <w:marLeft w:val="0"/>
      <w:marRight w:val="0"/>
      <w:marTop w:val="0"/>
      <w:marBottom w:val="0"/>
      <w:divBdr>
        <w:top w:val="none" w:sz="0" w:space="0" w:color="auto"/>
        <w:left w:val="none" w:sz="0" w:space="0" w:color="auto"/>
        <w:bottom w:val="none" w:sz="0" w:space="0" w:color="auto"/>
        <w:right w:val="none" w:sz="0" w:space="0" w:color="auto"/>
      </w:divBdr>
      <w:divsChild>
        <w:div w:id="1314867423">
          <w:marLeft w:val="0"/>
          <w:marRight w:val="0"/>
          <w:marTop w:val="0"/>
          <w:marBottom w:val="0"/>
          <w:divBdr>
            <w:top w:val="none" w:sz="0" w:space="0" w:color="auto"/>
            <w:left w:val="none" w:sz="0" w:space="0" w:color="auto"/>
            <w:bottom w:val="none" w:sz="0" w:space="0" w:color="auto"/>
            <w:right w:val="none" w:sz="0" w:space="0" w:color="auto"/>
          </w:divBdr>
          <w:divsChild>
            <w:div w:id="1912546232">
              <w:marLeft w:val="0"/>
              <w:marRight w:val="0"/>
              <w:marTop w:val="0"/>
              <w:marBottom w:val="0"/>
              <w:divBdr>
                <w:top w:val="none" w:sz="0" w:space="0" w:color="auto"/>
                <w:left w:val="none" w:sz="0" w:space="0" w:color="auto"/>
                <w:bottom w:val="none" w:sz="0" w:space="0" w:color="auto"/>
                <w:right w:val="none" w:sz="0" w:space="0" w:color="auto"/>
              </w:divBdr>
              <w:divsChild>
                <w:div w:id="176796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792559">
      <w:bodyDiv w:val="1"/>
      <w:marLeft w:val="0"/>
      <w:marRight w:val="0"/>
      <w:marTop w:val="0"/>
      <w:marBottom w:val="0"/>
      <w:divBdr>
        <w:top w:val="none" w:sz="0" w:space="0" w:color="auto"/>
        <w:left w:val="none" w:sz="0" w:space="0" w:color="auto"/>
        <w:bottom w:val="none" w:sz="0" w:space="0" w:color="auto"/>
        <w:right w:val="none" w:sz="0" w:space="0" w:color="auto"/>
      </w:divBdr>
      <w:divsChild>
        <w:div w:id="1713068791">
          <w:marLeft w:val="0"/>
          <w:marRight w:val="0"/>
          <w:marTop w:val="0"/>
          <w:marBottom w:val="0"/>
          <w:divBdr>
            <w:top w:val="none" w:sz="0" w:space="0" w:color="auto"/>
            <w:left w:val="none" w:sz="0" w:space="0" w:color="auto"/>
            <w:bottom w:val="none" w:sz="0" w:space="0" w:color="auto"/>
            <w:right w:val="none" w:sz="0" w:space="0" w:color="auto"/>
          </w:divBdr>
          <w:divsChild>
            <w:div w:id="903832849">
              <w:marLeft w:val="0"/>
              <w:marRight w:val="0"/>
              <w:marTop w:val="0"/>
              <w:marBottom w:val="0"/>
              <w:divBdr>
                <w:top w:val="none" w:sz="0" w:space="0" w:color="auto"/>
                <w:left w:val="none" w:sz="0" w:space="0" w:color="auto"/>
                <w:bottom w:val="none" w:sz="0" w:space="0" w:color="auto"/>
                <w:right w:val="none" w:sz="0" w:space="0" w:color="auto"/>
              </w:divBdr>
              <w:divsChild>
                <w:div w:id="3027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96617">
      <w:bodyDiv w:val="1"/>
      <w:marLeft w:val="0"/>
      <w:marRight w:val="0"/>
      <w:marTop w:val="0"/>
      <w:marBottom w:val="0"/>
      <w:divBdr>
        <w:top w:val="none" w:sz="0" w:space="0" w:color="auto"/>
        <w:left w:val="none" w:sz="0" w:space="0" w:color="auto"/>
        <w:bottom w:val="none" w:sz="0" w:space="0" w:color="auto"/>
        <w:right w:val="none" w:sz="0" w:space="0" w:color="auto"/>
      </w:divBdr>
      <w:divsChild>
        <w:div w:id="380134943">
          <w:marLeft w:val="0"/>
          <w:marRight w:val="0"/>
          <w:marTop w:val="0"/>
          <w:marBottom w:val="0"/>
          <w:divBdr>
            <w:top w:val="none" w:sz="0" w:space="0" w:color="auto"/>
            <w:left w:val="none" w:sz="0" w:space="0" w:color="auto"/>
            <w:bottom w:val="none" w:sz="0" w:space="0" w:color="auto"/>
            <w:right w:val="none" w:sz="0" w:space="0" w:color="auto"/>
          </w:divBdr>
          <w:divsChild>
            <w:div w:id="890268760">
              <w:marLeft w:val="0"/>
              <w:marRight w:val="0"/>
              <w:marTop w:val="0"/>
              <w:marBottom w:val="0"/>
              <w:divBdr>
                <w:top w:val="none" w:sz="0" w:space="0" w:color="auto"/>
                <w:left w:val="none" w:sz="0" w:space="0" w:color="auto"/>
                <w:bottom w:val="none" w:sz="0" w:space="0" w:color="auto"/>
                <w:right w:val="none" w:sz="0" w:space="0" w:color="auto"/>
              </w:divBdr>
              <w:divsChild>
                <w:div w:id="16055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80047">
      <w:bodyDiv w:val="1"/>
      <w:marLeft w:val="0"/>
      <w:marRight w:val="0"/>
      <w:marTop w:val="0"/>
      <w:marBottom w:val="0"/>
      <w:divBdr>
        <w:top w:val="none" w:sz="0" w:space="0" w:color="auto"/>
        <w:left w:val="none" w:sz="0" w:space="0" w:color="auto"/>
        <w:bottom w:val="none" w:sz="0" w:space="0" w:color="auto"/>
        <w:right w:val="none" w:sz="0" w:space="0" w:color="auto"/>
      </w:divBdr>
      <w:divsChild>
        <w:div w:id="2094625996">
          <w:marLeft w:val="0"/>
          <w:marRight w:val="0"/>
          <w:marTop w:val="0"/>
          <w:marBottom w:val="0"/>
          <w:divBdr>
            <w:top w:val="none" w:sz="0" w:space="0" w:color="auto"/>
            <w:left w:val="none" w:sz="0" w:space="0" w:color="auto"/>
            <w:bottom w:val="none" w:sz="0" w:space="0" w:color="auto"/>
            <w:right w:val="none" w:sz="0" w:space="0" w:color="auto"/>
          </w:divBdr>
          <w:divsChild>
            <w:div w:id="1257052165">
              <w:marLeft w:val="0"/>
              <w:marRight w:val="0"/>
              <w:marTop w:val="0"/>
              <w:marBottom w:val="0"/>
              <w:divBdr>
                <w:top w:val="none" w:sz="0" w:space="0" w:color="auto"/>
                <w:left w:val="none" w:sz="0" w:space="0" w:color="auto"/>
                <w:bottom w:val="none" w:sz="0" w:space="0" w:color="auto"/>
                <w:right w:val="none" w:sz="0" w:space="0" w:color="auto"/>
              </w:divBdr>
              <w:divsChild>
                <w:div w:id="75539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752922">
      <w:bodyDiv w:val="1"/>
      <w:marLeft w:val="0"/>
      <w:marRight w:val="0"/>
      <w:marTop w:val="0"/>
      <w:marBottom w:val="0"/>
      <w:divBdr>
        <w:top w:val="none" w:sz="0" w:space="0" w:color="auto"/>
        <w:left w:val="none" w:sz="0" w:space="0" w:color="auto"/>
        <w:bottom w:val="none" w:sz="0" w:space="0" w:color="auto"/>
        <w:right w:val="none" w:sz="0" w:space="0" w:color="auto"/>
      </w:divBdr>
      <w:divsChild>
        <w:div w:id="440952775">
          <w:marLeft w:val="0"/>
          <w:marRight w:val="0"/>
          <w:marTop w:val="0"/>
          <w:marBottom w:val="0"/>
          <w:divBdr>
            <w:top w:val="none" w:sz="0" w:space="0" w:color="auto"/>
            <w:left w:val="none" w:sz="0" w:space="0" w:color="auto"/>
            <w:bottom w:val="none" w:sz="0" w:space="0" w:color="auto"/>
            <w:right w:val="none" w:sz="0" w:space="0" w:color="auto"/>
          </w:divBdr>
          <w:divsChild>
            <w:div w:id="33581347">
              <w:marLeft w:val="0"/>
              <w:marRight w:val="0"/>
              <w:marTop w:val="0"/>
              <w:marBottom w:val="0"/>
              <w:divBdr>
                <w:top w:val="none" w:sz="0" w:space="0" w:color="auto"/>
                <w:left w:val="none" w:sz="0" w:space="0" w:color="auto"/>
                <w:bottom w:val="none" w:sz="0" w:space="0" w:color="auto"/>
                <w:right w:val="none" w:sz="0" w:space="0" w:color="auto"/>
              </w:divBdr>
              <w:divsChild>
                <w:div w:id="204860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23424">
      <w:bodyDiv w:val="1"/>
      <w:marLeft w:val="0"/>
      <w:marRight w:val="0"/>
      <w:marTop w:val="0"/>
      <w:marBottom w:val="0"/>
      <w:divBdr>
        <w:top w:val="none" w:sz="0" w:space="0" w:color="auto"/>
        <w:left w:val="none" w:sz="0" w:space="0" w:color="auto"/>
        <w:bottom w:val="none" w:sz="0" w:space="0" w:color="auto"/>
        <w:right w:val="none" w:sz="0" w:space="0" w:color="auto"/>
      </w:divBdr>
      <w:divsChild>
        <w:div w:id="609551693">
          <w:marLeft w:val="0"/>
          <w:marRight w:val="0"/>
          <w:marTop w:val="0"/>
          <w:marBottom w:val="0"/>
          <w:divBdr>
            <w:top w:val="none" w:sz="0" w:space="0" w:color="auto"/>
            <w:left w:val="none" w:sz="0" w:space="0" w:color="auto"/>
            <w:bottom w:val="none" w:sz="0" w:space="0" w:color="auto"/>
            <w:right w:val="none" w:sz="0" w:space="0" w:color="auto"/>
          </w:divBdr>
          <w:divsChild>
            <w:div w:id="1665933609">
              <w:marLeft w:val="0"/>
              <w:marRight w:val="0"/>
              <w:marTop w:val="0"/>
              <w:marBottom w:val="0"/>
              <w:divBdr>
                <w:top w:val="none" w:sz="0" w:space="0" w:color="auto"/>
                <w:left w:val="none" w:sz="0" w:space="0" w:color="auto"/>
                <w:bottom w:val="none" w:sz="0" w:space="0" w:color="auto"/>
                <w:right w:val="none" w:sz="0" w:space="0" w:color="auto"/>
              </w:divBdr>
              <w:divsChild>
                <w:div w:id="245696905">
                  <w:marLeft w:val="0"/>
                  <w:marRight w:val="0"/>
                  <w:marTop w:val="0"/>
                  <w:marBottom w:val="0"/>
                  <w:divBdr>
                    <w:top w:val="none" w:sz="0" w:space="0" w:color="auto"/>
                    <w:left w:val="none" w:sz="0" w:space="0" w:color="auto"/>
                    <w:bottom w:val="none" w:sz="0" w:space="0" w:color="auto"/>
                    <w:right w:val="none" w:sz="0" w:space="0" w:color="auto"/>
                  </w:divBdr>
                  <w:divsChild>
                    <w:div w:id="178500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675579">
      <w:bodyDiv w:val="1"/>
      <w:marLeft w:val="0"/>
      <w:marRight w:val="0"/>
      <w:marTop w:val="0"/>
      <w:marBottom w:val="0"/>
      <w:divBdr>
        <w:top w:val="none" w:sz="0" w:space="0" w:color="auto"/>
        <w:left w:val="none" w:sz="0" w:space="0" w:color="auto"/>
        <w:bottom w:val="none" w:sz="0" w:space="0" w:color="auto"/>
        <w:right w:val="none" w:sz="0" w:space="0" w:color="auto"/>
      </w:divBdr>
      <w:divsChild>
        <w:div w:id="207881123">
          <w:marLeft w:val="0"/>
          <w:marRight w:val="0"/>
          <w:marTop w:val="0"/>
          <w:marBottom w:val="0"/>
          <w:divBdr>
            <w:top w:val="none" w:sz="0" w:space="0" w:color="auto"/>
            <w:left w:val="none" w:sz="0" w:space="0" w:color="auto"/>
            <w:bottom w:val="none" w:sz="0" w:space="0" w:color="auto"/>
            <w:right w:val="none" w:sz="0" w:space="0" w:color="auto"/>
          </w:divBdr>
          <w:divsChild>
            <w:div w:id="370109865">
              <w:marLeft w:val="0"/>
              <w:marRight w:val="0"/>
              <w:marTop w:val="0"/>
              <w:marBottom w:val="0"/>
              <w:divBdr>
                <w:top w:val="none" w:sz="0" w:space="0" w:color="auto"/>
                <w:left w:val="none" w:sz="0" w:space="0" w:color="auto"/>
                <w:bottom w:val="none" w:sz="0" w:space="0" w:color="auto"/>
                <w:right w:val="none" w:sz="0" w:space="0" w:color="auto"/>
              </w:divBdr>
              <w:divsChild>
                <w:div w:id="171469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51483">
      <w:bodyDiv w:val="1"/>
      <w:marLeft w:val="0"/>
      <w:marRight w:val="0"/>
      <w:marTop w:val="0"/>
      <w:marBottom w:val="0"/>
      <w:divBdr>
        <w:top w:val="none" w:sz="0" w:space="0" w:color="auto"/>
        <w:left w:val="none" w:sz="0" w:space="0" w:color="auto"/>
        <w:bottom w:val="none" w:sz="0" w:space="0" w:color="auto"/>
        <w:right w:val="none" w:sz="0" w:space="0" w:color="auto"/>
      </w:divBdr>
      <w:divsChild>
        <w:div w:id="317468362">
          <w:marLeft w:val="0"/>
          <w:marRight w:val="0"/>
          <w:marTop w:val="0"/>
          <w:marBottom w:val="0"/>
          <w:divBdr>
            <w:top w:val="none" w:sz="0" w:space="0" w:color="auto"/>
            <w:left w:val="none" w:sz="0" w:space="0" w:color="auto"/>
            <w:bottom w:val="none" w:sz="0" w:space="0" w:color="auto"/>
            <w:right w:val="none" w:sz="0" w:space="0" w:color="auto"/>
          </w:divBdr>
          <w:divsChild>
            <w:div w:id="722141398">
              <w:marLeft w:val="0"/>
              <w:marRight w:val="0"/>
              <w:marTop w:val="0"/>
              <w:marBottom w:val="0"/>
              <w:divBdr>
                <w:top w:val="none" w:sz="0" w:space="0" w:color="auto"/>
                <w:left w:val="none" w:sz="0" w:space="0" w:color="auto"/>
                <w:bottom w:val="none" w:sz="0" w:space="0" w:color="auto"/>
                <w:right w:val="none" w:sz="0" w:space="0" w:color="auto"/>
              </w:divBdr>
              <w:divsChild>
                <w:div w:id="44099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dviolence.un.org/pdf/UNiTE_Brochure_EN_small" TargetMode="External"/><Relationship Id="rId12" Type="http://schemas.openxmlformats.org/officeDocument/2006/relationships/hyperlink" Target="http://www.who.int/mediacentre/factsheets/fs239/en/"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54DC6-3847-1548-919C-A2C68C92B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27</Pages>
  <Words>6309</Words>
  <Characters>35962</Characters>
  <Application>Microsoft Macintosh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42187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Ann DeMarle</cp:lastModifiedBy>
  <cp:revision>4</cp:revision>
  <cp:lastPrinted>2015-11-02T22:54:00Z</cp:lastPrinted>
  <dcterms:created xsi:type="dcterms:W3CDTF">2015-11-15T02:25:00Z</dcterms:created>
  <dcterms:modified xsi:type="dcterms:W3CDTF">2016-01-15T20:06:00Z</dcterms:modified>
  <cp:category/>
</cp:coreProperties>
</file>